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BC2D8" w14:textId="77777777" w:rsidR="00CA24E5" w:rsidRDefault="00CA24E5" w:rsidP="00CA24E5">
      <w:pPr>
        <w:pStyle w:val="Nzev"/>
        <w:ind w:left="567"/>
        <w:rPr>
          <w:rFonts w:ascii="Times New Roman" w:hAnsi="Times New Roman" w:cs="Times New Roman"/>
          <w:sz w:val="24"/>
          <w:szCs w:val="24"/>
          <w:u w:val="single"/>
        </w:rPr>
      </w:pPr>
      <w:r>
        <w:rPr>
          <w:rFonts w:ascii="Times New Roman" w:hAnsi="Times New Roman" w:cs="Times New Roman"/>
          <w:sz w:val="24"/>
          <w:szCs w:val="24"/>
          <w:u w:val="single"/>
        </w:rPr>
        <w:t xml:space="preserve">PRAVIDLA programu </w:t>
      </w:r>
      <w:r w:rsidR="00D068A6" w:rsidRPr="00D068A6">
        <w:rPr>
          <w:rFonts w:ascii="Times New Roman" w:hAnsi="Times New Roman" w:cs="Times New Roman"/>
          <w:sz w:val="24"/>
          <w:szCs w:val="24"/>
          <w:u w:val="single"/>
        </w:rPr>
        <w:t>„Zlepšování kvality ovzduší v hl. m. Praze – pořízení ekologického vytápění v domácnostech II“</w:t>
      </w:r>
    </w:p>
    <w:p w14:paraId="075EE257" w14:textId="77777777" w:rsidR="00CA24E5" w:rsidRDefault="00CA24E5" w:rsidP="00CA24E5">
      <w:pPr>
        <w:pStyle w:val="Nzev"/>
        <w:ind w:left="567"/>
        <w:rPr>
          <w:rFonts w:ascii="Times New Roman" w:hAnsi="Times New Roman" w:cs="Times New Roman"/>
          <w:sz w:val="24"/>
          <w:szCs w:val="24"/>
          <w:u w:val="single"/>
        </w:rPr>
      </w:pPr>
    </w:p>
    <w:p w14:paraId="5E1DDF79" w14:textId="4D40053E" w:rsidR="00045DAA" w:rsidRPr="009B4EFF" w:rsidRDefault="00CA24E5" w:rsidP="009B4EFF">
      <w:pPr>
        <w:pStyle w:val="Nzev"/>
        <w:jc w:val="both"/>
        <w:rPr>
          <w:rFonts w:ascii="Times New Roman" w:hAnsi="Times New Roman" w:cs="Times New Roman"/>
          <w:b w:val="0"/>
          <w:sz w:val="24"/>
          <w:szCs w:val="24"/>
        </w:rPr>
      </w:pPr>
      <w:r w:rsidRPr="0003691F">
        <w:rPr>
          <w:rFonts w:ascii="Times New Roman" w:hAnsi="Times New Roman" w:cs="Times New Roman"/>
          <w:b w:val="0"/>
          <w:sz w:val="24"/>
          <w:szCs w:val="24"/>
        </w:rPr>
        <w:t xml:space="preserve">Pravidla programu </w:t>
      </w:r>
      <w:r w:rsidR="00D068A6" w:rsidRPr="00D068A6">
        <w:rPr>
          <w:rFonts w:ascii="Times New Roman" w:hAnsi="Times New Roman" w:cs="Times New Roman"/>
          <w:b w:val="0"/>
          <w:sz w:val="24"/>
          <w:szCs w:val="24"/>
        </w:rPr>
        <w:t>„Zlepšování kvality ovzduší v hl. m. Praze – pořízení ekologického vytápění v domácnostech II“</w:t>
      </w:r>
      <w:r w:rsidR="00234049">
        <w:rPr>
          <w:rFonts w:ascii="Times New Roman" w:hAnsi="Times New Roman" w:cs="Times New Roman"/>
          <w:b w:val="0"/>
          <w:sz w:val="24"/>
          <w:szCs w:val="24"/>
        </w:rPr>
        <w:t xml:space="preserve">, </w:t>
      </w:r>
      <w:r w:rsidRPr="0003691F">
        <w:rPr>
          <w:rFonts w:ascii="Times New Roman" w:hAnsi="Times New Roman" w:cs="Times New Roman"/>
          <w:b w:val="0"/>
          <w:sz w:val="24"/>
          <w:szCs w:val="24"/>
        </w:rPr>
        <w:t xml:space="preserve">byla schválena usnesením Rady hl. m. </w:t>
      </w:r>
      <w:r w:rsidRPr="002F0521">
        <w:rPr>
          <w:rFonts w:ascii="Times New Roman" w:hAnsi="Times New Roman" w:cs="Times New Roman"/>
          <w:b w:val="0"/>
          <w:sz w:val="24"/>
          <w:szCs w:val="24"/>
        </w:rPr>
        <w:t xml:space="preserve">Prahy č. </w:t>
      </w:r>
      <w:r w:rsidR="002F0521" w:rsidRPr="002F0521">
        <w:rPr>
          <w:rFonts w:ascii="Times New Roman" w:hAnsi="Times New Roman" w:cs="Times New Roman"/>
          <w:b w:val="0"/>
          <w:sz w:val="24"/>
          <w:szCs w:val="24"/>
        </w:rPr>
        <w:t>2357</w:t>
      </w:r>
      <w:r w:rsidRPr="002F0521">
        <w:rPr>
          <w:rFonts w:ascii="Times New Roman" w:hAnsi="Times New Roman" w:cs="Times New Roman"/>
          <w:b w:val="0"/>
          <w:sz w:val="24"/>
          <w:szCs w:val="24"/>
        </w:rPr>
        <w:t xml:space="preserve"> ze dne </w:t>
      </w:r>
      <w:r w:rsidR="00AA6910" w:rsidRPr="002F0521">
        <w:rPr>
          <w:rFonts w:ascii="Times New Roman" w:hAnsi="Times New Roman" w:cs="Times New Roman"/>
          <w:b w:val="0"/>
          <w:sz w:val="24"/>
          <w:szCs w:val="24"/>
        </w:rPr>
        <w:t>26</w:t>
      </w:r>
      <w:r w:rsidRPr="002F0521">
        <w:rPr>
          <w:rFonts w:ascii="Times New Roman" w:hAnsi="Times New Roman" w:cs="Times New Roman"/>
          <w:b w:val="0"/>
          <w:sz w:val="24"/>
          <w:szCs w:val="24"/>
        </w:rPr>
        <w:t>.</w:t>
      </w:r>
      <w:r w:rsidR="007E602B" w:rsidRPr="002F0521">
        <w:rPr>
          <w:rFonts w:ascii="Times New Roman" w:hAnsi="Times New Roman" w:cs="Times New Roman"/>
          <w:b w:val="0"/>
          <w:sz w:val="24"/>
          <w:szCs w:val="24"/>
        </w:rPr>
        <w:t xml:space="preserve"> </w:t>
      </w:r>
      <w:r w:rsidR="00AA6910" w:rsidRPr="002F0521">
        <w:rPr>
          <w:rFonts w:ascii="Times New Roman" w:hAnsi="Times New Roman" w:cs="Times New Roman"/>
          <w:b w:val="0"/>
          <w:sz w:val="24"/>
          <w:szCs w:val="24"/>
        </w:rPr>
        <w:t>9</w:t>
      </w:r>
      <w:r w:rsidR="007E602B" w:rsidRPr="002F0521">
        <w:rPr>
          <w:rFonts w:ascii="Times New Roman" w:hAnsi="Times New Roman" w:cs="Times New Roman"/>
          <w:b w:val="0"/>
          <w:sz w:val="24"/>
          <w:szCs w:val="24"/>
        </w:rPr>
        <w:t xml:space="preserve">. </w:t>
      </w:r>
      <w:r w:rsidRPr="002F0521">
        <w:rPr>
          <w:rFonts w:ascii="Times New Roman" w:hAnsi="Times New Roman" w:cs="Times New Roman"/>
          <w:b w:val="0"/>
          <w:sz w:val="24"/>
          <w:szCs w:val="24"/>
        </w:rPr>
        <w:t>2017 a</w:t>
      </w:r>
      <w:r w:rsidRPr="00AA6910">
        <w:rPr>
          <w:rFonts w:ascii="Times New Roman" w:hAnsi="Times New Roman" w:cs="Times New Roman"/>
          <w:b w:val="0"/>
          <w:sz w:val="24"/>
          <w:szCs w:val="24"/>
        </w:rPr>
        <w:t xml:space="preserve"> tímto dnem nabývají účinnosti.</w:t>
      </w:r>
    </w:p>
    <w:p w14:paraId="3B1303D1" w14:textId="77777777" w:rsidR="00C75A9A" w:rsidRDefault="00C75A9A" w:rsidP="00FB0C43">
      <w:pPr>
        <w:pStyle w:val="Nzev"/>
        <w:numPr>
          <w:ilvl w:val="0"/>
          <w:numId w:val="11"/>
        </w:numPr>
        <w:spacing w:after="120"/>
        <w:ind w:left="567" w:hanging="567"/>
        <w:jc w:val="both"/>
        <w:rPr>
          <w:rFonts w:ascii="Times New Roman" w:hAnsi="Times New Roman" w:cs="Times New Roman"/>
          <w:sz w:val="24"/>
          <w:szCs w:val="24"/>
          <w:u w:val="single"/>
        </w:rPr>
      </w:pPr>
      <w:r w:rsidRPr="006339D0">
        <w:rPr>
          <w:rFonts w:ascii="Times New Roman" w:hAnsi="Times New Roman" w:cs="Times New Roman"/>
          <w:sz w:val="24"/>
          <w:szCs w:val="24"/>
          <w:u w:val="single"/>
        </w:rPr>
        <w:t>Všeobecné podmínky poskytnutí dotace</w:t>
      </w:r>
    </w:p>
    <w:p w14:paraId="6386411D" w14:textId="77777777" w:rsidR="003B5E29" w:rsidRDefault="009478B6" w:rsidP="003B5E29">
      <w:pPr>
        <w:pStyle w:val="Nzev"/>
        <w:spacing w:before="0" w:after="60"/>
        <w:jc w:val="both"/>
        <w:rPr>
          <w:rFonts w:ascii="Times New Roman" w:hAnsi="Times New Roman"/>
          <w:b w:val="0"/>
          <w:sz w:val="24"/>
          <w:szCs w:val="24"/>
        </w:rPr>
      </w:pPr>
      <w:r w:rsidRPr="00D91872">
        <w:rPr>
          <w:rFonts w:ascii="Times New Roman" w:hAnsi="Times New Roman"/>
          <w:b w:val="0"/>
          <w:sz w:val="24"/>
          <w:szCs w:val="24"/>
        </w:rPr>
        <w:t xml:space="preserve">Hlavní město Praha vyhlásilo na svém území </w:t>
      </w:r>
      <w:r w:rsidR="00786ACE">
        <w:rPr>
          <w:rFonts w:ascii="Times New Roman" w:hAnsi="Times New Roman"/>
          <w:b w:val="0"/>
          <w:sz w:val="24"/>
          <w:szCs w:val="24"/>
        </w:rPr>
        <w:t>Výzvu</w:t>
      </w:r>
      <w:r w:rsidR="00313657">
        <w:rPr>
          <w:rFonts w:ascii="Times New Roman" w:hAnsi="Times New Roman"/>
          <w:b w:val="0"/>
          <w:sz w:val="24"/>
          <w:szCs w:val="24"/>
        </w:rPr>
        <w:t xml:space="preserve"> </w:t>
      </w:r>
      <w:proofErr w:type="gramStart"/>
      <w:r w:rsidR="00786ACE">
        <w:rPr>
          <w:rFonts w:ascii="Times New Roman" w:hAnsi="Times New Roman"/>
          <w:b w:val="0"/>
          <w:sz w:val="24"/>
          <w:szCs w:val="24"/>
        </w:rPr>
        <w:t>č.</w:t>
      </w:r>
      <w:r w:rsidR="00313657">
        <w:rPr>
          <w:rFonts w:ascii="Times New Roman" w:hAnsi="Times New Roman"/>
          <w:b w:val="0"/>
          <w:sz w:val="24"/>
          <w:szCs w:val="24"/>
        </w:rPr>
        <w:t xml:space="preserve"> </w:t>
      </w:r>
      <w:r w:rsidR="00786ACE">
        <w:rPr>
          <w:rFonts w:ascii="Times New Roman" w:hAnsi="Times New Roman"/>
          <w:b w:val="0"/>
          <w:sz w:val="24"/>
          <w:szCs w:val="24"/>
        </w:rPr>
        <w:t>2</w:t>
      </w:r>
      <w:r w:rsidR="00313657">
        <w:rPr>
          <w:rFonts w:ascii="Times New Roman" w:hAnsi="Times New Roman"/>
          <w:b w:val="0"/>
          <w:sz w:val="24"/>
          <w:szCs w:val="24"/>
        </w:rPr>
        <w:t xml:space="preserve"> </w:t>
      </w:r>
      <w:r w:rsidR="007851D0">
        <w:rPr>
          <w:rFonts w:ascii="Times New Roman" w:hAnsi="Times New Roman"/>
          <w:b w:val="0"/>
          <w:sz w:val="24"/>
          <w:szCs w:val="24"/>
        </w:rPr>
        <w:t>d</w:t>
      </w:r>
      <w:r w:rsidRPr="00D91872">
        <w:rPr>
          <w:rFonts w:ascii="Times New Roman" w:hAnsi="Times New Roman"/>
          <w:b w:val="0"/>
          <w:sz w:val="24"/>
          <w:szCs w:val="24"/>
        </w:rPr>
        <w:t>otační</w:t>
      </w:r>
      <w:r w:rsidR="00786ACE">
        <w:rPr>
          <w:rFonts w:ascii="Times New Roman" w:hAnsi="Times New Roman"/>
          <w:b w:val="0"/>
          <w:sz w:val="24"/>
          <w:szCs w:val="24"/>
        </w:rPr>
        <w:t>ho</w:t>
      </w:r>
      <w:proofErr w:type="gramEnd"/>
      <w:r w:rsidRPr="00D91872">
        <w:rPr>
          <w:rFonts w:ascii="Times New Roman" w:hAnsi="Times New Roman"/>
          <w:b w:val="0"/>
          <w:sz w:val="24"/>
          <w:szCs w:val="24"/>
        </w:rPr>
        <w:t xml:space="preserve"> program</w:t>
      </w:r>
      <w:r w:rsidR="00786ACE">
        <w:rPr>
          <w:rFonts w:ascii="Times New Roman" w:hAnsi="Times New Roman"/>
          <w:b w:val="0"/>
          <w:sz w:val="24"/>
          <w:szCs w:val="24"/>
        </w:rPr>
        <w:t>u</w:t>
      </w:r>
      <w:r w:rsidRPr="00D91872">
        <w:rPr>
          <w:rFonts w:ascii="Times New Roman" w:hAnsi="Times New Roman"/>
          <w:b w:val="0"/>
          <w:sz w:val="24"/>
          <w:szCs w:val="24"/>
        </w:rPr>
        <w:t xml:space="preserve"> </w:t>
      </w:r>
      <w:r w:rsidR="00A76A7E">
        <w:rPr>
          <w:rFonts w:ascii="Times New Roman" w:hAnsi="Times New Roman"/>
          <w:b w:val="0"/>
          <w:sz w:val="24"/>
          <w:szCs w:val="24"/>
        </w:rPr>
        <w:t>pod</w:t>
      </w:r>
      <w:r w:rsidR="00744767">
        <w:rPr>
          <w:rFonts w:ascii="Times New Roman" w:hAnsi="Times New Roman"/>
          <w:b w:val="0"/>
          <w:sz w:val="24"/>
          <w:szCs w:val="24"/>
        </w:rPr>
        <w:t xml:space="preserve"> </w:t>
      </w:r>
      <w:r w:rsidR="00A76A7E">
        <w:rPr>
          <w:rFonts w:ascii="Times New Roman" w:hAnsi="Times New Roman"/>
          <w:b w:val="0"/>
          <w:sz w:val="24"/>
          <w:szCs w:val="24"/>
        </w:rPr>
        <w:t>názvem</w:t>
      </w:r>
      <w:r w:rsidR="00D068A6">
        <w:rPr>
          <w:rFonts w:ascii="Times New Roman" w:hAnsi="Times New Roman"/>
          <w:b w:val="0"/>
          <w:sz w:val="24"/>
          <w:szCs w:val="24"/>
        </w:rPr>
        <w:t xml:space="preserve"> </w:t>
      </w:r>
      <w:r w:rsidR="00D068A6" w:rsidRPr="00D068A6">
        <w:rPr>
          <w:rFonts w:ascii="Times New Roman" w:hAnsi="Times New Roman"/>
          <w:sz w:val="24"/>
          <w:szCs w:val="24"/>
        </w:rPr>
        <w:t>„Zlepšování kvality ovzduší v hl. m. Praze – pořízení ekologického vytápění v domácnostech II“</w:t>
      </w:r>
      <w:r w:rsidR="00951AB6">
        <w:rPr>
          <w:rFonts w:ascii="Times New Roman" w:hAnsi="Times New Roman"/>
          <w:sz w:val="24"/>
          <w:szCs w:val="24"/>
        </w:rPr>
        <w:t xml:space="preserve"> (dále jen „program“)</w:t>
      </w:r>
      <w:r w:rsidR="00D068A6">
        <w:rPr>
          <w:rFonts w:ascii="Times New Roman" w:hAnsi="Times New Roman"/>
          <w:b w:val="0"/>
          <w:sz w:val="24"/>
          <w:szCs w:val="24"/>
        </w:rPr>
        <w:t xml:space="preserve">, zkráceně </w:t>
      </w:r>
      <w:r w:rsidR="00843C8D">
        <w:rPr>
          <w:rFonts w:ascii="Times New Roman" w:hAnsi="Times New Roman"/>
          <w:b w:val="0"/>
          <w:sz w:val="24"/>
          <w:szCs w:val="24"/>
        </w:rPr>
        <w:t>nazývaný</w:t>
      </w:r>
      <w:r w:rsidR="00D068A6">
        <w:rPr>
          <w:rFonts w:ascii="Times New Roman" w:hAnsi="Times New Roman"/>
          <w:b w:val="0"/>
          <w:sz w:val="24"/>
          <w:szCs w:val="24"/>
        </w:rPr>
        <w:t xml:space="preserve"> „Kotlíkové dotace Praha II“</w:t>
      </w:r>
      <w:r w:rsidR="007851D0" w:rsidRPr="00744767">
        <w:rPr>
          <w:rFonts w:ascii="Times New Roman" w:hAnsi="Times New Roman"/>
          <w:sz w:val="24"/>
          <w:szCs w:val="24"/>
        </w:rPr>
        <w:t>.</w:t>
      </w:r>
      <w:r w:rsidR="007D7951" w:rsidRPr="00D91872">
        <w:rPr>
          <w:rFonts w:ascii="Times New Roman" w:hAnsi="Times New Roman"/>
          <w:b w:val="0"/>
          <w:sz w:val="24"/>
          <w:szCs w:val="24"/>
        </w:rPr>
        <w:t xml:space="preserve"> </w:t>
      </w:r>
      <w:r w:rsidR="007851D0">
        <w:rPr>
          <w:rFonts w:ascii="Times New Roman" w:hAnsi="Times New Roman"/>
          <w:b w:val="0"/>
          <w:sz w:val="24"/>
          <w:szCs w:val="24"/>
        </w:rPr>
        <w:t xml:space="preserve">Jedná se o dotační titul vycházející z podmínek </w:t>
      </w:r>
      <w:r w:rsidR="007D7951" w:rsidRPr="00D91872">
        <w:rPr>
          <w:rFonts w:ascii="Times New Roman" w:hAnsi="Times New Roman"/>
          <w:b w:val="0"/>
          <w:sz w:val="24"/>
          <w:szCs w:val="24"/>
        </w:rPr>
        <w:t>Operačního programu Životní prostředí - prioritní osy 2: Zlepšování kvality ovzduší v lidských sídlech a specifického cíle 2.1: Snížit emise z lokálního vytápění domácností podílející se na expozici obyvatelstva nadlimitním koncentracím znečišťujících látek</w:t>
      </w:r>
      <w:r w:rsidR="00AB66C3">
        <w:rPr>
          <w:rFonts w:ascii="Times New Roman" w:hAnsi="Times New Roman"/>
          <w:b w:val="0"/>
          <w:sz w:val="24"/>
          <w:szCs w:val="24"/>
        </w:rPr>
        <w:t>.</w:t>
      </w:r>
      <w:r w:rsidR="00EF4043">
        <w:rPr>
          <w:rFonts w:ascii="Times New Roman" w:hAnsi="Times New Roman"/>
          <w:b w:val="0"/>
          <w:sz w:val="24"/>
          <w:szCs w:val="24"/>
        </w:rPr>
        <w:t xml:space="preserve"> </w:t>
      </w:r>
      <w:r w:rsidR="00951AB6" w:rsidRPr="003B5E29">
        <w:rPr>
          <w:rFonts w:ascii="Times New Roman" w:hAnsi="Times New Roman"/>
          <w:sz w:val="24"/>
          <w:szCs w:val="24"/>
        </w:rPr>
        <w:t>Na účel podpory v</w:t>
      </w:r>
      <w:r w:rsidR="00951AB6">
        <w:rPr>
          <w:rFonts w:ascii="Times New Roman" w:hAnsi="Times New Roman"/>
          <w:sz w:val="24"/>
          <w:szCs w:val="24"/>
        </w:rPr>
        <w:t> </w:t>
      </w:r>
      <w:r w:rsidR="00951AB6" w:rsidRPr="003B5E29">
        <w:rPr>
          <w:rFonts w:ascii="Times New Roman" w:hAnsi="Times New Roman"/>
          <w:sz w:val="24"/>
          <w:szCs w:val="24"/>
        </w:rPr>
        <w:t>programu</w:t>
      </w:r>
      <w:r w:rsidR="00951AB6">
        <w:rPr>
          <w:rFonts w:ascii="Times New Roman" w:hAnsi="Times New Roman"/>
          <w:sz w:val="24"/>
          <w:szCs w:val="24"/>
        </w:rPr>
        <w:t xml:space="preserve"> </w:t>
      </w:r>
      <w:r w:rsidR="00951AB6" w:rsidRPr="003B5E29">
        <w:rPr>
          <w:rFonts w:ascii="Times New Roman" w:hAnsi="Times New Roman"/>
          <w:sz w:val="24"/>
          <w:szCs w:val="24"/>
        </w:rPr>
        <w:t>je alokováno 23.700.000,- Kč z evropského Fondu soudržnosti</w:t>
      </w:r>
      <w:r w:rsidR="00951AB6">
        <w:rPr>
          <w:rFonts w:ascii="Times New Roman" w:hAnsi="Times New Roman"/>
          <w:sz w:val="24"/>
          <w:szCs w:val="24"/>
        </w:rPr>
        <w:t>.</w:t>
      </w:r>
    </w:p>
    <w:p w14:paraId="307CEDB9" w14:textId="77777777" w:rsidR="00230C1C" w:rsidRDefault="003B5E29" w:rsidP="00D74945">
      <w:pPr>
        <w:tabs>
          <w:tab w:val="left" w:pos="426"/>
        </w:tabs>
        <w:spacing w:before="60"/>
        <w:jc w:val="both"/>
        <w:rPr>
          <w:rFonts w:ascii="Times New Roman" w:hAnsi="Times New Roman"/>
          <w:sz w:val="24"/>
          <w:szCs w:val="24"/>
        </w:rPr>
      </w:pPr>
      <w:r w:rsidRPr="003B5E29">
        <w:rPr>
          <w:rFonts w:ascii="Times New Roman" w:hAnsi="Times New Roman"/>
          <w:sz w:val="24"/>
          <w:szCs w:val="24"/>
        </w:rPr>
        <w:t xml:space="preserve">Termín </w:t>
      </w:r>
      <w:r w:rsidRPr="00ED72B0">
        <w:rPr>
          <w:rFonts w:ascii="Times New Roman" w:hAnsi="Times New Roman"/>
          <w:b/>
          <w:sz w:val="24"/>
          <w:szCs w:val="24"/>
        </w:rPr>
        <w:t>zahájení příjmu žádostí</w:t>
      </w:r>
      <w:r w:rsidRPr="003B5E29">
        <w:rPr>
          <w:rFonts w:ascii="Times New Roman" w:hAnsi="Times New Roman"/>
          <w:sz w:val="24"/>
          <w:szCs w:val="24"/>
        </w:rPr>
        <w:t xml:space="preserve"> je stanoven na </w:t>
      </w:r>
      <w:r w:rsidR="00230C1C">
        <w:rPr>
          <w:rFonts w:ascii="Times New Roman" w:hAnsi="Times New Roman"/>
          <w:b/>
          <w:sz w:val="24"/>
          <w:szCs w:val="24"/>
        </w:rPr>
        <w:t>30. 10</w:t>
      </w:r>
      <w:r w:rsidRPr="00ED72B0">
        <w:rPr>
          <w:rFonts w:ascii="Times New Roman" w:hAnsi="Times New Roman"/>
          <w:b/>
          <w:sz w:val="24"/>
          <w:szCs w:val="24"/>
        </w:rPr>
        <w:t>. 2017</w:t>
      </w:r>
      <w:r w:rsidRPr="003B5E29">
        <w:rPr>
          <w:rFonts w:ascii="Times New Roman" w:hAnsi="Times New Roman"/>
          <w:sz w:val="24"/>
          <w:szCs w:val="24"/>
        </w:rPr>
        <w:t xml:space="preserve">, </w:t>
      </w:r>
      <w:r w:rsidRPr="00ED72B0">
        <w:rPr>
          <w:rFonts w:ascii="Times New Roman" w:hAnsi="Times New Roman"/>
          <w:b/>
          <w:sz w:val="24"/>
          <w:szCs w:val="24"/>
        </w:rPr>
        <w:t>ukončení příjmu žádostí 31. 12. 201</w:t>
      </w:r>
      <w:r w:rsidR="00241202">
        <w:rPr>
          <w:rFonts w:ascii="Times New Roman" w:hAnsi="Times New Roman"/>
          <w:b/>
          <w:sz w:val="24"/>
          <w:szCs w:val="24"/>
        </w:rPr>
        <w:t>9</w:t>
      </w:r>
      <w:r w:rsidRPr="00ED72B0">
        <w:rPr>
          <w:rFonts w:ascii="Times New Roman" w:hAnsi="Times New Roman"/>
          <w:b/>
          <w:sz w:val="24"/>
          <w:szCs w:val="24"/>
        </w:rPr>
        <w:t>.</w:t>
      </w:r>
      <w:r w:rsidRPr="003B5E29">
        <w:rPr>
          <w:rFonts w:ascii="Times New Roman" w:hAnsi="Times New Roman"/>
          <w:sz w:val="24"/>
          <w:szCs w:val="24"/>
        </w:rPr>
        <w:t xml:space="preserve"> Dodržení tohoto termínu je </w:t>
      </w:r>
      <w:r w:rsidR="00951AB6" w:rsidRPr="00D81F1E">
        <w:rPr>
          <w:rFonts w:ascii="Times New Roman" w:hAnsi="Times New Roman"/>
          <w:b/>
          <w:sz w:val="24"/>
          <w:szCs w:val="24"/>
        </w:rPr>
        <w:t xml:space="preserve">jednou ze </w:t>
      </w:r>
      <w:r w:rsidRPr="00AB66C3">
        <w:rPr>
          <w:rFonts w:ascii="Times New Roman" w:hAnsi="Times New Roman"/>
          <w:b/>
          <w:sz w:val="24"/>
          <w:szCs w:val="24"/>
        </w:rPr>
        <w:t>základní</w:t>
      </w:r>
      <w:r w:rsidR="00951AB6" w:rsidRPr="00D81F1E">
        <w:rPr>
          <w:rFonts w:ascii="Times New Roman" w:hAnsi="Times New Roman"/>
          <w:b/>
          <w:sz w:val="24"/>
          <w:szCs w:val="24"/>
        </w:rPr>
        <w:t>ch</w:t>
      </w:r>
      <w:r w:rsidRPr="00AB66C3">
        <w:rPr>
          <w:rFonts w:ascii="Times New Roman" w:hAnsi="Times New Roman"/>
          <w:b/>
          <w:sz w:val="24"/>
          <w:szCs w:val="24"/>
        </w:rPr>
        <w:t xml:space="preserve"> podmín</w:t>
      </w:r>
      <w:r w:rsidR="00951AB6" w:rsidRPr="00D81F1E">
        <w:rPr>
          <w:rFonts w:ascii="Times New Roman" w:hAnsi="Times New Roman"/>
          <w:b/>
          <w:sz w:val="24"/>
          <w:szCs w:val="24"/>
        </w:rPr>
        <w:t>e</w:t>
      </w:r>
      <w:r w:rsidRPr="00AB66C3">
        <w:rPr>
          <w:rFonts w:ascii="Times New Roman" w:hAnsi="Times New Roman"/>
          <w:b/>
          <w:sz w:val="24"/>
          <w:szCs w:val="24"/>
        </w:rPr>
        <w:t>k</w:t>
      </w:r>
      <w:r w:rsidRPr="003B5E29">
        <w:rPr>
          <w:rFonts w:ascii="Times New Roman" w:hAnsi="Times New Roman"/>
          <w:sz w:val="24"/>
          <w:szCs w:val="24"/>
        </w:rPr>
        <w:t xml:space="preserve"> pro poskytnutí dotace.</w:t>
      </w:r>
      <w:r w:rsidR="00230C1C" w:rsidRPr="00230C1C">
        <w:rPr>
          <w:rFonts w:ascii="Times New Roman" w:hAnsi="Times New Roman"/>
          <w:sz w:val="24"/>
          <w:szCs w:val="24"/>
        </w:rPr>
        <w:t xml:space="preserve"> </w:t>
      </w:r>
      <w:r w:rsidR="00230C1C" w:rsidRPr="003B5E29">
        <w:rPr>
          <w:rFonts w:ascii="Times New Roman" w:hAnsi="Times New Roman"/>
          <w:sz w:val="24"/>
          <w:szCs w:val="24"/>
        </w:rPr>
        <w:t xml:space="preserve">V případě, že před tímto </w:t>
      </w:r>
      <w:r w:rsidR="005A1934">
        <w:rPr>
          <w:rFonts w:ascii="Times New Roman" w:hAnsi="Times New Roman"/>
          <w:sz w:val="24"/>
          <w:szCs w:val="24"/>
        </w:rPr>
        <w:t>termínem</w:t>
      </w:r>
      <w:r w:rsidR="005A1934" w:rsidRPr="003B5E29">
        <w:rPr>
          <w:rFonts w:ascii="Times New Roman" w:hAnsi="Times New Roman"/>
          <w:sz w:val="24"/>
          <w:szCs w:val="24"/>
        </w:rPr>
        <w:t xml:space="preserve"> </w:t>
      </w:r>
      <w:r w:rsidR="00230C1C" w:rsidRPr="003B5E29">
        <w:rPr>
          <w:rFonts w:ascii="Times New Roman" w:hAnsi="Times New Roman"/>
          <w:sz w:val="24"/>
          <w:szCs w:val="24"/>
        </w:rPr>
        <w:t>budou vyčerpány finanční prostředky určené k tomuto účelu, bud</w:t>
      </w:r>
      <w:r w:rsidR="00BD0032">
        <w:rPr>
          <w:rFonts w:ascii="Times New Roman" w:hAnsi="Times New Roman"/>
          <w:sz w:val="24"/>
          <w:szCs w:val="24"/>
        </w:rPr>
        <w:t>e příjem žádostí ukončen a žádosti podané po vyčerpání prostředků budou zamítnuty.</w:t>
      </w:r>
    </w:p>
    <w:p w14:paraId="43B8932C" w14:textId="7C3D08B5" w:rsidR="003B5E29" w:rsidRPr="003B5E29" w:rsidRDefault="003B5E29" w:rsidP="00D74945">
      <w:pPr>
        <w:tabs>
          <w:tab w:val="left" w:pos="426"/>
        </w:tabs>
        <w:spacing w:before="60"/>
        <w:jc w:val="both"/>
        <w:rPr>
          <w:rFonts w:ascii="Times New Roman" w:hAnsi="Times New Roman"/>
          <w:sz w:val="24"/>
          <w:szCs w:val="24"/>
        </w:rPr>
      </w:pPr>
      <w:r w:rsidRPr="003B5E29">
        <w:rPr>
          <w:rFonts w:ascii="Times New Roman" w:hAnsi="Times New Roman"/>
          <w:sz w:val="24"/>
          <w:szCs w:val="24"/>
        </w:rPr>
        <w:t>Žádosti podané po tomto termínu</w:t>
      </w:r>
      <w:r w:rsidR="000F2D1E">
        <w:rPr>
          <w:rFonts w:ascii="Times New Roman" w:hAnsi="Times New Roman"/>
          <w:sz w:val="24"/>
          <w:szCs w:val="24"/>
        </w:rPr>
        <w:t xml:space="preserve"> anebo neúplné i po výzvě hl. m. Prahy k jejímu doplnění</w:t>
      </w:r>
      <w:r w:rsidRPr="003B5E29">
        <w:rPr>
          <w:rFonts w:ascii="Times New Roman" w:hAnsi="Times New Roman"/>
          <w:sz w:val="24"/>
          <w:szCs w:val="24"/>
        </w:rPr>
        <w:t xml:space="preserve"> již nebudou poskytovatelem dále vyhodnocovány, budou posuzovány jako nevyhovující pravidlům</w:t>
      </w:r>
      <w:r w:rsidR="00D74945">
        <w:rPr>
          <w:rFonts w:ascii="Times New Roman" w:hAnsi="Times New Roman"/>
          <w:sz w:val="24"/>
          <w:szCs w:val="24"/>
        </w:rPr>
        <w:t>.</w:t>
      </w:r>
      <w:r w:rsidRPr="003B5E29">
        <w:rPr>
          <w:rFonts w:ascii="Times New Roman" w:hAnsi="Times New Roman"/>
          <w:sz w:val="24"/>
          <w:szCs w:val="24"/>
        </w:rPr>
        <w:t xml:space="preserve"> </w:t>
      </w:r>
      <w:r w:rsidR="00D74945">
        <w:rPr>
          <w:rFonts w:ascii="Times New Roman" w:hAnsi="Times New Roman"/>
          <w:sz w:val="24"/>
          <w:szCs w:val="24"/>
        </w:rPr>
        <w:t>P</w:t>
      </w:r>
      <w:r w:rsidRPr="003B5E29">
        <w:rPr>
          <w:rFonts w:ascii="Times New Roman" w:hAnsi="Times New Roman"/>
          <w:sz w:val="24"/>
          <w:szCs w:val="24"/>
        </w:rPr>
        <w:t>odaná dokumentace se žadateli nebude vracet bez dalšího odůvodnění.</w:t>
      </w:r>
    </w:p>
    <w:p w14:paraId="1AF2C4F8" w14:textId="77777777" w:rsidR="00945AD7" w:rsidRDefault="003B5E29" w:rsidP="00D66191">
      <w:pPr>
        <w:pStyle w:val="Nzev"/>
        <w:spacing w:before="0" w:after="60"/>
        <w:jc w:val="both"/>
        <w:rPr>
          <w:rFonts w:ascii="Times New Roman" w:hAnsi="Times New Roman" w:cs="Times New Roman"/>
          <w:b w:val="0"/>
          <w:bCs w:val="0"/>
          <w:sz w:val="24"/>
          <w:szCs w:val="24"/>
        </w:rPr>
      </w:pPr>
      <w:r w:rsidRPr="003B5E29">
        <w:rPr>
          <w:rFonts w:ascii="Times New Roman" w:hAnsi="Times New Roman"/>
          <w:sz w:val="24"/>
          <w:szCs w:val="24"/>
        </w:rPr>
        <w:t xml:space="preserve">Podmínkou přiznání dotace je předložení </w:t>
      </w:r>
      <w:r w:rsidR="00E47E49">
        <w:rPr>
          <w:rFonts w:ascii="Times New Roman" w:hAnsi="Times New Roman"/>
          <w:sz w:val="24"/>
          <w:szCs w:val="24"/>
        </w:rPr>
        <w:t>čitelně</w:t>
      </w:r>
      <w:r w:rsidRPr="003B5E29">
        <w:rPr>
          <w:rFonts w:ascii="Times New Roman" w:hAnsi="Times New Roman"/>
          <w:sz w:val="24"/>
          <w:szCs w:val="24"/>
        </w:rPr>
        <w:t xml:space="preserve"> a </w:t>
      </w:r>
      <w:r w:rsidR="00D74945">
        <w:rPr>
          <w:rFonts w:ascii="Times New Roman" w:hAnsi="Times New Roman"/>
          <w:sz w:val="24"/>
          <w:szCs w:val="24"/>
        </w:rPr>
        <w:t>kompletně</w:t>
      </w:r>
      <w:r w:rsidRPr="003B5E29">
        <w:rPr>
          <w:rFonts w:ascii="Times New Roman" w:hAnsi="Times New Roman"/>
          <w:sz w:val="24"/>
          <w:szCs w:val="24"/>
        </w:rPr>
        <w:t xml:space="preserve"> vyplněné</w:t>
      </w:r>
      <w:r w:rsidR="00E47E49">
        <w:rPr>
          <w:rFonts w:ascii="Times New Roman" w:hAnsi="Times New Roman"/>
          <w:sz w:val="24"/>
          <w:szCs w:val="24"/>
        </w:rPr>
        <w:t>ho předepsaného tiskopisu</w:t>
      </w:r>
      <w:r w:rsidRPr="003B5E29">
        <w:rPr>
          <w:rFonts w:ascii="Times New Roman" w:hAnsi="Times New Roman"/>
          <w:sz w:val="24"/>
          <w:szCs w:val="24"/>
        </w:rPr>
        <w:t xml:space="preserve"> žádosti </w:t>
      </w:r>
      <w:r w:rsidR="00E47E49">
        <w:rPr>
          <w:rFonts w:ascii="Times New Roman" w:hAnsi="Times New Roman"/>
          <w:sz w:val="24"/>
          <w:szCs w:val="24"/>
        </w:rPr>
        <w:t xml:space="preserve">(příjem žádostí pouze </w:t>
      </w:r>
      <w:r w:rsidRPr="003B5E29">
        <w:rPr>
          <w:rFonts w:ascii="Times New Roman" w:hAnsi="Times New Roman"/>
          <w:sz w:val="24"/>
          <w:szCs w:val="24"/>
        </w:rPr>
        <w:t>v listinné podobě</w:t>
      </w:r>
      <w:r w:rsidR="00E47E49">
        <w:rPr>
          <w:rFonts w:ascii="Times New Roman" w:hAnsi="Times New Roman"/>
          <w:sz w:val="24"/>
          <w:szCs w:val="24"/>
        </w:rPr>
        <w:t>)</w:t>
      </w:r>
      <w:r w:rsidR="00541E58">
        <w:rPr>
          <w:rFonts w:ascii="Times New Roman" w:hAnsi="Times New Roman"/>
          <w:sz w:val="24"/>
          <w:szCs w:val="24"/>
        </w:rPr>
        <w:t xml:space="preserve"> </w:t>
      </w:r>
      <w:r w:rsidRPr="003B5E29">
        <w:rPr>
          <w:rFonts w:ascii="Times New Roman" w:hAnsi="Times New Roman"/>
          <w:sz w:val="24"/>
          <w:szCs w:val="24"/>
        </w:rPr>
        <w:t>včetně všech</w:t>
      </w:r>
      <w:r w:rsidR="00AB66C3">
        <w:rPr>
          <w:rFonts w:ascii="Times New Roman" w:hAnsi="Times New Roman"/>
          <w:sz w:val="24"/>
          <w:szCs w:val="24"/>
        </w:rPr>
        <w:t xml:space="preserve"> požadovaných</w:t>
      </w:r>
      <w:r w:rsidRPr="003B5E29">
        <w:rPr>
          <w:rFonts w:ascii="Times New Roman" w:hAnsi="Times New Roman"/>
          <w:sz w:val="24"/>
          <w:szCs w:val="24"/>
        </w:rPr>
        <w:t xml:space="preserve"> příloh</w:t>
      </w:r>
      <w:r w:rsidR="00AB66C3">
        <w:rPr>
          <w:rFonts w:ascii="Times New Roman" w:hAnsi="Times New Roman"/>
          <w:sz w:val="24"/>
          <w:szCs w:val="24"/>
        </w:rPr>
        <w:t>.</w:t>
      </w:r>
      <w:r w:rsidRPr="003B5E29">
        <w:rPr>
          <w:rFonts w:ascii="Times New Roman" w:hAnsi="Times New Roman"/>
          <w:sz w:val="24"/>
          <w:szCs w:val="24"/>
        </w:rPr>
        <w:t xml:space="preserve"> </w:t>
      </w:r>
      <w:r w:rsidR="00AB66C3">
        <w:rPr>
          <w:rFonts w:ascii="Times New Roman" w:hAnsi="Times New Roman"/>
          <w:sz w:val="24"/>
          <w:szCs w:val="24"/>
        </w:rPr>
        <w:t>Žadatelé mohou podat žádost</w:t>
      </w:r>
      <w:r w:rsidRPr="003B5E29">
        <w:rPr>
          <w:rFonts w:ascii="Times New Roman" w:hAnsi="Times New Roman"/>
          <w:sz w:val="24"/>
          <w:szCs w:val="24"/>
        </w:rPr>
        <w:t xml:space="preserve"> až po kompletní realizaci akce </w:t>
      </w:r>
      <w:r w:rsidR="00AB66C3">
        <w:rPr>
          <w:rFonts w:ascii="Times New Roman" w:hAnsi="Times New Roman"/>
          <w:sz w:val="24"/>
          <w:szCs w:val="24"/>
        </w:rPr>
        <w:t>za předpokladu</w:t>
      </w:r>
      <w:r w:rsidRPr="003B5E29">
        <w:rPr>
          <w:rFonts w:ascii="Times New Roman" w:hAnsi="Times New Roman"/>
          <w:sz w:val="24"/>
          <w:szCs w:val="24"/>
        </w:rPr>
        <w:t xml:space="preserve"> splnění podmínek stanovených v pravidlech a ve výzvě.</w:t>
      </w:r>
      <w:r w:rsidR="00D66191" w:rsidRPr="00D66191">
        <w:rPr>
          <w:rFonts w:ascii="Times New Roman" w:hAnsi="Times New Roman" w:cs="Times New Roman"/>
          <w:b w:val="0"/>
          <w:bCs w:val="0"/>
          <w:sz w:val="24"/>
          <w:szCs w:val="24"/>
        </w:rPr>
        <w:t xml:space="preserve"> </w:t>
      </w:r>
    </w:p>
    <w:p w14:paraId="6E7B2A98" w14:textId="77777777" w:rsidR="00D66191" w:rsidRPr="00050301" w:rsidRDefault="00D66191" w:rsidP="00D66191">
      <w:pPr>
        <w:pStyle w:val="Nzev"/>
        <w:spacing w:before="0" w:after="60"/>
        <w:jc w:val="both"/>
        <w:rPr>
          <w:rFonts w:ascii="Times New Roman" w:hAnsi="Times New Roman" w:cs="Times New Roman"/>
          <w:b w:val="0"/>
          <w:bCs w:val="0"/>
          <w:sz w:val="24"/>
          <w:szCs w:val="24"/>
        </w:rPr>
      </w:pPr>
      <w:r w:rsidRPr="00105DED">
        <w:rPr>
          <w:rFonts w:ascii="Times New Roman" w:hAnsi="Times New Roman" w:cs="Times New Roman"/>
          <w:b w:val="0"/>
          <w:bCs w:val="0"/>
          <w:sz w:val="24"/>
          <w:szCs w:val="24"/>
        </w:rPr>
        <w:t>Dotační řízení probíhá v souladu se zněním zákona č. 131/2000 Sb., o hl. m. Praze</w:t>
      </w:r>
      <w:r>
        <w:rPr>
          <w:rFonts w:ascii="Times New Roman" w:hAnsi="Times New Roman" w:cs="Times New Roman"/>
          <w:b w:val="0"/>
          <w:bCs w:val="0"/>
          <w:sz w:val="24"/>
          <w:szCs w:val="24"/>
        </w:rPr>
        <w:t>,</w:t>
      </w:r>
      <w:r w:rsidRPr="00050301">
        <w:rPr>
          <w:rFonts w:ascii="Times New Roman" w:hAnsi="Times New Roman" w:cs="Times New Roman"/>
          <w:b w:val="0"/>
          <w:bCs w:val="0"/>
          <w:sz w:val="24"/>
          <w:szCs w:val="24"/>
        </w:rPr>
        <w:t xml:space="preserve"> ve znění pozdějších předpisů a z</w:t>
      </w:r>
      <w:r>
        <w:rPr>
          <w:rFonts w:ascii="Times New Roman" w:hAnsi="Times New Roman" w:cs="Times New Roman"/>
          <w:b w:val="0"/>
          <w:bCs w:val="0"/>
          <w:sz w:val="24"/>
          <w:szCs w:val="24"/>
        </w:rPr>
        <w:t>ákona</w:t>
      </w:r>
      <w:r w:rsidRPr="00050301">
        <w:rPr>
          <w:rFonts w:ascii="Times New Roman" w:hAnsi="Times New Roman" w:cs="Times New Roman"/>
          <w:b w:val="0"/>
          <w:bCs w:val="0"/>
          <w:sz w:val="24"/>
          <w:szCs w:val="24"/>
        </w:rPr>
        <w:t xml:space="preserve"> č. 250/2000 Sb., o rozpočtových pravidlech územních rozpočtů</w:t>
      </w:r>
      <w:r>
        <w:rPr>
          <w:rFonts w:ascii="Times New Roman" w:hAnsi="Times New Roman" w:cs="Times New Roman"/>
          <w:b w:val="0"/>
          <w:bCs w:val="0"/>
          <w:sz w:val="24"/>
          <w:szCs w:val="24"/>
        </w:rPr>
        <w:t>,</w:t>
      </w:r>
      <w:r w:rsidRPr="00050301">
        <w:rPr>
          <w:rFonts w:ascii="Times New Roman" w:hAnsi="Times New Roman" w:cs="Times New Roman"/>
          <w:b w:val="0"/>
          <w:bCs w:val="0"/>
          <w:sz w:val="24"/>
          <w:szCs w:val="24"/>
        </w:rPr>
        <w:t xml:space="preserve"> ve znění pozdějších předpisů. </w:t>
      </w:r>
    </w:p>
    <w:p w14:paraId="061DF485" w14:textId="77777777" w:rsidR="003B5E29" w:rsidRDefault="003B5E29" w:rsidP="003B5E29">
      <w:pPr>
        <w:tabs>
          <w:tab w:val="left" w:pos="426"/>
        </w:tabs>
        <w:spacing w:before="60"/>
        <w:jc w:val="both"/>
        <w:rPr>
          <w:rFonts w:ascii="Times New Roman" w:hAnsi="Times New Roman"/>
          <w:sz w:val="24"/>
          <w:szCs w:val="24"/>
        </w:rPr>
      </w:pPr>
      <w:r w:rsidRPr="003B5E29">
        <w:rPr>
          <w:rFonts w:ascii="Times New Roman" w:hAnsi="Times New Roman"/>
          <w:sz w:val="24"/>
          <w:szCs w:val="24"/>
        </w:rPr>
        <w:t xml:space="preserve">Vyplacení dotace žadateli bude možné pouze na základě uzavřené </w:t>
      </w:r>
      <w:r w:rsidR="004C0C9A" w:rsidRPr="004C0C9A">
        <w:rPr>
          <w:rFonts w:ascii="Times New Roman" w:hAnsi="Times New Roman"/>
          <w:b/>
          <w:sz w:val="24"/>
          <w:szCs w:val="24"/>
        </w:rPr>
        <w:t>„V</w:t>
      </w:r>
      <w:r w:rsidRPr="004C0C9A">
        <w:rPr>
          <w:rFonts w:ascii="Times New Roman" w:hAnsi="Times New Roman"/>
          <w:b/>
          <w:sz w:val="24"/>
          <w:szCs w:val="24"/>
        </w:rPr>
        <w:t xml:space="preserve">eřejnoprávní smlouvy o poskytnutí </w:t>
      </w:r>
      <w:r w:rsidR="004C0C9A" w:rsidRPr="004C0C9A">
        <w:rPr>
          <w:rFonts w:ascii="Times New Roman" w:hAnsi="Times New Roman"/>
          <w:b/>
          <w:sz w:val="24"/>
          <w:szCs w:val="24"/>
        </w:rPr>
        <w:t xml:space="preserve">účelové investiční </w:t>
      </w:r>
      <w:r w:rsidRPr="004C0C9A">
        <w:rPr>
          <w:rFonts w:ascii="Times New Roman" w:hAnsi="Times New Roman"/>
          <w:b/>
          <w:sz w:val="24"/>
          <w:szCs w:val="24"/>
        </w:rPr>
        <w:t>dotace z rozpočtu hl. m. Prahy</w:t>
      </w:r>
      <w:r w:rsidR="004C0C9A" w:rsidRPr="004C0C9A">
        <w:rPr>
          <w:rFonts w:ascii="Times New Roman" w:hAnsi="Times New Roman"/>
          <w:b/>
          <w:sz w:val="24"/>
          <w:szCs w:val="24"/>
        </w:rPr>
        <w:t>“</w:t>
      </w:r>
      <w:r w:rsidR="004C0C9A" w:rsidRPr="004C0C9A">
        <w:rPr>
          <w:rFonts w:ascii="Times New Roman" w:hAnsi="Times New Roman"/>
          <w:sz w:val="24"/>
          <w:szCs w:val="24"/>
        </w:rPr>
        <w:t xml:space="preserve"> </w:t>
      </w:r>
      <w:r w:rsidR="004C0C9A">
        <w:rPr>
          <w:rFonts w:ascii="Times New Roman" w:hAnsi="Times New Roman"/>
          <w:sz w:val="24"/>
          <w:szCs w:val="24"/>
        </w:rPr>
        <w:t xml:space="preserve">(dále jen „smlouva“) </w:t>
      </w:r>
      <w:r w:rsidRPr="003B5E29">
        <w:rPr>
          <w:rFonts w:ascii="Times New Roman" w:hAnsi="Times New Roman"/>
          <w:sz w:val="24"/>
          <w:szCs w:val="24"/>
        </w:rPr>
        <w:t>mezi žadatelem jako příjemcem a hl. m. Prahou, jako poskytovatelem dotace</w:t>
      </w:r>
      <w:r w:rsidR="004C0C9A">
        <w:rPr>
          <w:rFonts w:ascii="Times New Roman" w:hAnsi="Times New Roman"/>
          <w:sz w:val="24"/>
          <w:szCs w:val="24"/>
        </w:rPr>
        <w:t xml:space="preserve"> </w:t>
      </w:r>
      <w:r w:rsidR="00691DF2">
        <w:rPr>
          <w:rFonts w:ascii="Times New Roman" w:hAnsi="Times New Roman"/>
          <w:sz w:val="24"/>
          <w:szCs w:val="24"/>
        </w:rPr>
        <w:t>(</w:t>
      </w:r>
      <w:r w:rsidR="00691DF2">
        <w:rPr>
          <w:rFonts w:ascii="Times New Roman" w:hAnsi="Times New Roman"/>
          <w:bCs/>
          <w:sz w:val="24"/>
          <w:szCs w:val="24"/>
        </w:rPr>
        <w:t>n</w:t>
      </w:r>
      <w:r w:rsidR="004C0C9A" w:rsidRPr="004C0C9A">
        <w:rPr>
          <w:rFonts w:ascii="Times New Roman" w:hAnsi="Times New Roman"/>
          <w:bCs/>
          <w:sz w:val="24"/>
          <w:szCs w:val="24"/>
        </w:rPr>
        <w:t>ávrh smlouvy - příloha č. 7</w:t>
      </w:r>
      <w:r w:rsidR="00691DF2">
        <w:rPr>
          <w:rFonts w:ascii="Times New Roman" w:hAnsi="Times New Roman"/>
          <w:bCs/>
          <w:sz w:val="24"/>
          <w:szCs w:val="24"/>
        </w:rPr>
        <w:t>)</w:t>
      </w:r>
      <w:r w:rsidR="004C0C9A">
        <w:rPr>
          <w:rFonts w:ascii="Times New Roman" w:hAnsi="Times New Roman"/>
          <w:bCs/>
          <w:sz w:val="24"/>
          <w:szCs w:val="24"/>
        </w:rPr>
        <w:t xml:space="preserve">. </w:t>
      </w:r>
      <w:r w:rsidRPr="003B5E29">
        <w:rPr>
          <w:rFonts w:ascii="Times New Roman" w:hAnsi="Times New Roman"/>
          <w:sz w:val="24"/>
          <w:szCs w:val="24"/>
        </w:rPr>
        <w:t>Na dotaci není právní nárok.</w:t>
      </w:r>
    </w:p>
    <w:p w14:paraId="463A49FD" w14:textId="77777777" w:rsidR="00D66191" w:rsidRDefault="00D66191" w:rsidP="00D66191">
      <w:pPr>
        <w:spacing w:after="60"/>
        <w:jc w:val="both"/>
        <w:rPr>
          <w:rFonts w:ascii="Times New Roman" w:hAnsi="Times New Roman"/>
          <w:sz w:val="24"/>
          <w:szCs w:val="24"/>
        </w:rPr>
      </w:pPr>
      <w:r w:rsidRPr="00050301">
        <w:rPr>
          <w:rFonts w:ascii="Times New Roman" w:hAnsi="Times New Roman"/>
          <w:sz w:val="24"/>
          <w:szCs w:val="24"/>
        </w:rPr>
        <w:t>Hlavní město Praha (dále jen „poskytovatel“) si vyhrazuje právo změnit podmínky dotačního programu, pokud by došlo ke změn</w:t>
      </w:r>
      <w:r>
        <w:rPr>
          <w:rFonts w:ascii="Times New Roman" w:hAnsi="Times New Roman"/>
          <w:sz w:val="24"/>
          <w:szCs w:val="24"/>
        </w:rPr>
        <w:t>ě</w:t>
      </w:r>
      <w:r w:rsidRPr="00050301">
        <w:rPr>
          <w:rFonts w:ascii="Times New Roman" w:hAnsi="Times New Roman"/>
          <w:sz w:val="24"/>
          <w:szCs w:val="24"/>
        </w:rPr>
        <w:t xml:space="preserve"> souvisejících předpisů. </w:t>
      </w:r>
    </w:p>
    <w:p w14:paraId="27F86224" w14:textId="77777777" w:rsidR="00230C1C" w:rsidRPr="00D74945" w:rsidRDefault="00230C1C" w:rsidP="003B5E29">
      <w:pPr>
        <w:tabs>
          <w:tab w:val="left" w:pos="426"/>
        </w:tabs>
        <w:spacing w:before="60"/>
        <w:jc w:val="both"/>
        <w:rPr>
          <w:rFonts w:ascii="Times New Roman" w:hAnsi="Times New Roman"/>
          <w:b/>
          <w:sz w:val="24"/>
          <w:szCs w:val="24"/>
        </w:rPr>
      </w:pPr>
      <w:r w:rsidRPr="00D74945">
        <w:rPr>
          <w:rFonts w:ascii="Times New Roman" w:hAnsi="Times New Roman"/>
          <w:b/>
          <w:sz w:val="24"/>
          <w:szCs w:val="24"/>
        </w:rPr>
        <w:t>Kdo může o dotaci žádat</w:t>
      </w:r>
    </w:p>
    <w:p w14:paraId="7ED9BBEB" w14:textId="77777777" w:rsidR="00313657" w:rsidRDefault="00313657" w:rsidP="006A59A9">
      <w:pPr>
        <w:tabs>
          <w:tab w:val="left" w:pos="426"/>
        </w:tabs>
        <w:spacing w:after="120"/>
        <w:jc w:val="both"/>
        <w:rPr>
          <w:rFonts w:ascii="Times New Roman" w:hAnsi="Times New Roman"/>
          <w:sz w:val="24"/>
          <w:szCs w:val="24"/>
        </w:rPr>
      </w:pPr>
      <w:r w:rsidRPr="00050301">
        <w:rPr>
          <w:rFonts w:ascii="Times New Roman" w:hAnsi="Times New Roman"/>
          <w:sz w:val="24"/>
          <w:szCs w:val="24"/>
        </w:rPr>
        <w:t xml:space="preserve">Možnost získání dotace se týká všech fyzických osob s </w:t>
      </w:r>
      <w:r>
        <w:rPr>
          <w:rFonts w:ascii="Times New Roman" w:hAnsi="Times New Roman"/>
          <w:sz w:val="24"/>
          <w:szCs w:val="24"/>
        </w:rPr>
        <w:t>občanstvím členského státu EU i občanů členských států Evropského sdružení volného obchodu</w:t>
      </w:r>
      <w:r w:rsidRPr="00050301">
        <w:rPr>
          <w:rFonts w:ascii="Times New Roman" w:hAnsi="Times New Roman"/>
          <w:sz w:val="24"/>
          <w:szCs w:val="24"/>
        </w:rPr>
        <w:t>, které vlastní na území hl. m. Prahy rodinný dům</w:t>
      </w:r>
      <w:r>
        <w:rPr>
          <w:rFonts w:ascii="Times New Roman" w:hAnsi="Times New Roman"/>
          <w:sz w:val="24"/>
          <w:szCs w:val="24"/>
        </w:rPr>
        <w:t xml:space="preserve"> či byt v rodinném domě</w:t>
      </w:r>
      <w:r w:rsidRPr="00050301">
        <w:rPr>
          <w:rFonts w:ascii="Times New Roman" w:hAnsi="Times New Roman"/>
          <w:sz w:val="24"/>
          <w:szCs w:val="24"/>
        </w:rPr>
        <w:t xml:space="preserve"> a kter</w:t>
      </w:r>
      <w:r>
        <w:rPr>
          <w:rFonts w:ascii="Times New Roman" w:hAnsi="Times New Roman"/>
          <w:sz w:val="24"/>
          <w:szCs w:val="24"/>
        </w:rPr>
        <w:t>é</w:t>
      </w:r>
      <w:r w:rsidRPr="00050301">
        <w:rPr>
          <w:rFonts w:ascii="Times New Roman" w:hAnsi="Times New Roman"/>
          <w:sz w:val="24"/>
          <w:szCs w:val="24"/>
        </w:rPr>
        <w:t xml:space="preserve"> v termínu od 15.</w:t>
      </w:r>
      <w:r>
        <w:rPr>
          <w:rFonts w:ascii="Times New Roman" w:hAnsi="Times New Roman"/>
          <w:sz w:val="24"/>
          <w:szCs w:val="24"/>
        </w:rPr>
        <w:t> </w:t>
      </w:r>
      <w:r w:rsidRPr="00050301">
        <w:rPr>
          <w:rFonts w:ascii="Times New Roman" w:hAnsi="Times New Roman"/>
          <w:sz w:val="24"/>
          <w:szCs w:val="24"/>
        </w:rPr>
        <w:t>7.</w:t>
      </w:r>
      <w:r>
        <w:rPr>
          <w:rFonts w:ascii="Times New Roman" w:hAnsi="Times New Roman"/>
          <w:sz w:val="24"/>
          <w:szCs w:val="24"/>
        </w:rPr>
        <w:t xml:space="preserve"> </w:t>
      </w:r>
      <w:r w:rsidRPr="00050301">
        <w:rPr>
          <w:rFonts w:ascii="Times New Roman" w:hAnsi="Times New Roman"/>
          <w:sz w:val="24"/>
          <w:szCs w:val="24"/>
        </w:rPr>
        <w:t xml:space="preserve">2015 </w:t>
      </w:r>
      <w:r w:rsidRPr="001E344F">
        <w:rPr>
          <w:rFonts w:ascii="Times New Roman" w:hAnsi="Times New Roman"/>
          <w:sz w:val="24"/>
          <w:szCs w:val="24"/>
        </w:rPr>
        <w:t>nejpozději</w:t>
      </w:r>
      <w:r>
        <w:rPr>
          <w:rFonts w:ascii="Times New Roman" w:hAnsi="Times New Roman"/>
          <w:sz w:val="24"/>
          <w:szCs w:val="24"/>
        </w:rPr>
        <w:t xml:space="preserve"> </w:t>
      </w:r>
      <w:r w:rsidRPr="00527375">
        <w:rPr>
          <w:rFonts w:ascii="Times New Roman" w:hAnsi="Times New Roman"/>
          <w:sz w:val="24"/>
          <w:szCs w:val="24"/>
        </w:rPr>
        <w:t>do 31. 12. 201</w:t>
      </w:r>
      <w:r w:rsidR="00541E58">
        <w:rPr>
          <w:rFonts w:ascii="Times New Roman" w:hAnsi="Times New Roman"/>
          <w:sz w:val="24"/>
          <w:szCs w:val="24"/>
        </w:rPr>
        <w:t>9</w:t>
      </w:r>
      <w:r w:rsidRPr="00527375">
        <w:rPr>
          <w:rFonts w:ascii="Times New Roman" w:hAnsi="Times New Roman"/>
          <w:sz w:val="24"/>
          <w:szCs w:val="24"/>
        </w:rPr>
        <w:t xml:space="preserve"> provedou výměnu starého neekologického kotle na pevná paliva s ručním přikládáním za</w:t>
      </w:r>
      <w:r>
        <w:rPr>
          <w:rFonts w:ascii="Times New Roman" w:hAnsi="Times New Roman"/>
          <w:sz w:val="24"/>
          <w:szCs w:val="24"/>
        </w:rPr>
        <w:t xml:space="preserve"> nový</w:t>
      </w:r>
      <w:r w:rsidRPr="00050301">
        <w:rPr>
          <w:rFonts w:ascii="Times New Roman" w:hAnsi="Times New Roman"/>
          <w:sz w:val="24"/>
          <w:szCs w:val="24"/>
        </w:rPr>
        <w:t xml:space="preserve"> ekologický zdroj vytápění </w:t>
      </w:r>
      <w:r>
        <w:rPr>
          <w:rFonts w:ascii="Times New Roman" w:hAnsi="Times New Roman"/>
          <w:sz w:val="24"/>
          <w:szCs w:val="24"/>
        </w:rPr>
        <w:t>vyhovující podmínkám tohoto programu.</w:t>
      </w:r>
    </w:p>
    <w:p w14:paraId="7DE848C5" w14:textId="77777777" w:rsidR="003B5E29" w:rsidRPr="00D74945" w:rsidRDefault="00230C1C" w:rsidP="003B5E29">
      <w:pPr>
        <w:pStyle w:val="Nzev"/>
        <w:spacing w:before="0" w:after="60"/>
        <w:jc w:val="both"/>
        <w:rPr>
          <w:rFonts w:ascii="Times New Roman" w:hAnsi="Times New Roman"/>
          <w:sz w:val="24"/>
          <w:szCs w:val="24"/>
        </w:rPr>
      </w:pPr>
      <w:r w:rsidRPr="00D74945">
        <w:rPr>
          <w:rFonts w:ascii="Times New Roman" w:hAnsi="Times New Roman"/>
          <w:sz w:val="24"/>
          <w:szCs w:val="24"/>
        </w:rPr>
        <w:t>Ú</w:t>
      </w:r>
      <w:r w:rsidR="00D66191">
        <w:rPr>
          <w:rFonts w:ascii="Times New Roman" w:hAnsi="Times New Roman"/>
          <w:sz w:val="24"/>
          <w:szCs w:val="24"/>
        </w:rPr>
        <w:t>čelové u</w:t>
      </w:r>
      <w:r>
        <w:rPr>
          <w:rFonts w:ascii="Times New Roman" w:hAnsi="Times New Roman"/>
          <w:sz w:val="24"/>
          <w:szCs w:val="24"/>
        </w:rPr>
        <w:t>rčení</w:t>
      </w:r>
      <w:r w:rsidRPr="00D74945">
        <w:rPr>
          <w:rFonts w:ascii="Times New Roman" w:hAnsi="Times New Roman"/>
          <w:sz w:val="24"/>
          <w:szCs w:val="24"/>
        </w:rPr>
        <w:t xml:space="preserve"> dotace</w:t>
      </w:r>
    </w:p>
    <w:p w14:paraId="533CB197" w14:textId="77777777" w:rsidR="0057470E" w:rsidRDefault="003B5E29" w:rsidP="0057470E">
      <w:pPr>
        <w:tabs>
          <w:tab w:val="left" w:pos="426"/>
        </w:tabs>
        <w:spacing w:before="60"/>
        <w:jc w:val="both"/>
        <w:rPr>
          <w:rFonts w:ascii="Times New Roman" w:hAnsi="Times New Roman"/>
          <w:sz w:val="24"/>
          <w:szCs w:val="24"/>
        </w:rPr>
      </w:pPr>
      <w:r w:rsidRPr="00D91872">
        <w:rPr>
          <w:rFonts w:ascii="Times New Roman" w:hAnsi="Times New Roman"/>
          <w:sz w:val="24"/>
          <w:szCs w:val="24"/>
        </w:rPr>
        <w:t xml:space="preserve">Dotace jsou určeny na </w:t>
      </w:r>
      <w:r w:rsidR="0057470E">
        <w:rPr>
          <w:rFonts w:ascii="Times New Roman" w:hAnsi="Times New Roman"/>
          <w:b/>
          <w:sz w:val="24"/>
          <w:szCs w:val="24"/>
        </w:rPr>
        <w:t>náhradu</w:t>
      </w:r>
      <w:r w:rsidRPr="00D91872">
        <w:rPr>
          <w:rFonts w:ascii="Times New Roman" w:hAnsi="Times New Roman"/>
          <w:sz w:val="24"/>
          <w:szCs w:val="24"/>
        </w:rPr>
        <w:t xml:space="preserve"> </w:t>
      </w:r>
      <w:r w:rsidRPr="0057470E">
        <w:rPr>
          <w:rFonts w:ascii="Times New Roman" w:hAnsi="Times New Roman"/>
          <w:b/>
          <w:sz w:val="24"/>
          <w:szCs w:val="24"/>
        </w:rPr>
        <w:t>starých neekologických kotlů na tuhá paliva s ručním přikládáním v rodinných domech</w:t>
      </w:r>
      <w:r w:rsidR="0057470E">
        <w:rPr>
          <w:rFonts w:ascii="Times New Roman" w:hAnsi="Times New Roman"/>
          <w:sz w:val="24"/>
          <w:szCs w:val="24"/>
        </w:rPr>
        <w:t>.</w:t>
      </w:r>
      <w:r w:rsidR="0057470E" w:rsidRPr="0057470E">
        <w:rPr>
          <w:rFonts w:ascii="Times New Roman" w:hAnsi="Times New Roman"/>
          <w:sz w:val="24"/>
          <w:szCs w:val="24"/>
        </w:rPr>
        <w:t xml:space="preserve"> </w:t>
      </w:r>
    </w:p>
    <w:p w14:paraId="5A75E0B8" w14:textId="77777777" w:rsidR="0057470E" w:rsidRPr="00050301" w:rsidRDefault="0057470E" w:rsidP="0057470E">
      <w:pPr>
        <w:tabs>
          <w:tab w:val="left" w:pos="426"/>
        </w:tabs>
        <w:spacing w:before="60"/>
        <w:jc w:val="both"/>
        <w:rPr>
          <w:rFonts w:ascii="Times New Roman" w:hAnsi="Times New Roman"/>
          <w:sz w:val="24"/>
          <w:szCs w:val="24"/>
        </w:rPr>
      </w:pPr>
      <w:r>
        <w:rPr>
          <w:rFonts w:ascii="Times New Roman" w:hAnsi="Times New Roman"/>
          <w:sz w:val="24"/>
          <w:szCs w:val="24"/>
        </w:rPr>
        <w:t>O dotaci lze požádat</w:t>
      </w:r>
      <w:r w:rsidRPr="004D5E14">
        <w:rPr>
          <w:rFonts w:ascii="Times New Roman" w:hAnsi="Times New Roman"/>
          <w:sz w:val="24"/>
          <w:szCs w:val="24"/>
        </w:rPr>
        <w:t xml:space="preserve"> pouze v případě, kdy </w:t>
      </w:r>
      <w:r>
        <w:rPr>
          <w:rFonts w:ascii="Times New Roman" w:hAnsi="Times New Roman"/>
          <w:sz w:val="24"/>
          <w:szCs w:val="24"/>
        </w:rPr>
        <w:t xml:space="preserve">byl stávající rodinný dům </w:t>
      </w:r>
      <w:r w:rsidRPr="004D5E14">
        <w:rPr>
          <w:rFonts w:ascii="Times New Roman" w:hAnsi="Times New Roman"/>
          <w:sz w:val="24"/>
          <w:szCs w:val="24"/>
        </w:rPr>
        <w:t xml:space="preserve">vytápěn kotlem na pevná paliva nesplňujícím </w:t>
      </w:r>
      <w:r>
        <w:rPr>
          <w:rFonts w:ascii="Times New Roman" w:hAnsi="Times New Roman"/>
          <w:sz w:val="24"/>
          <w:szCs w:val="24"/>
        </w:rPr>
        <w:t xml:space="preserve">emisní </w:t>
      </w:r>
      <w:r w:rsidRPr="004D5E14">
        <w:rPr>
          <w:rFonts w:ascii="Times New Roman" w:hAnsi="Times New Roman"/>
          <w:sz w:val="24"/>
          <w:szCs w:val="24"/>
        </w:rPr>
        <w:t>třídu 3, 4 nebo 5 dle ČSN EN 303-5</w:t>
      </w:r>
      <w:r>
        <w:rPr>
          <w:rFonts w:ascii="Times New Roman" w:hAnsi="Times New Roman"/>
          <w:sz w:val="24"/>
          <w:szCs w:val="24"/>
        </w:rPr>
        <w:t xml:space="preserve"> a současně</w:t>
      </w:r>
      <w:r w:rsidRPr="000D44FE">
        <w:rPr>
          <w:rFonts w:ascii="Times New Roman" w:hAnsi="Times New Roman"/>
          <w:sz w:val="24"/>
          <w:szCs w:val="24"/>
        </w:rPr>
        <w:t xml:space="preserve"> je možn</w:t>
      </w:r>
      <w:r>
        <w:rPr>
          <w:rFonts w:ascii="Times New Roman" w:hAnsi="Times New Roman"/>
          <w:sz w:val="24"/>
          <w:szCs w:val="24"/>
        </w:rPr>
        <w:t>é</w:t>
      </w:r>
      <w:r w:rsidRPr="000D44FE">
        <w:rPr>
          <w:rFonts w:ascii="Times New Roman" w:hAnsi="Times New Roman"/>
          <w:sz w:val="24"/>
          <w:szCs w:val="24"/>
        </w:rPr>
        <w:t xml:space="preserve"> poskytnout</w:t>
      </w:r>
      <w:r>
        <w:rPr>
          <w:rFonts w:ascii="Times New Roman" w:hAnsi="Times New Roman"/>
          <w:sz w:val="24"/>
          <w:szCs w:val="24"/>
        </w:rPr>
        <w:t xml:space="preserve"> dotaci</w:t>
      </w:r>
      <w:r w:rsidRPr="000D44FE">
        <w:rPr>
          <w:rFonts w:ascii="Times New Roman" w:hAnsi="Times New Roman"/>
          <w:sz w:val="24"/>
          <w:szCs w:val="24"/>
        </w:rPr>
        <w:t xml:space="preserve"> pouze v případě, kdy stávající rodinný dům (bytová jednotka)</w:t>
      </w:r>
      <w:r>
        <w:rPr>
          <w:rFonts w:ascii="Times New Roman" w:hAnsi="Times New Roman"/>
          <w:sz w:val="24"/>
          <w:szCs w:val="24"/>
        </w:rPr>
        <w:t xml:space="preserve"> byl</w:t>
      </w:r>
      <w:r w:rsidRPr="000D44FE">
        <w:rPr>
          <w:rFonts w:ascii="Times New Roman" w:hAnsi="Times New Roman"/>
          <w:sz w:val="24"/>
          <w:szCs w:val="24"/>
        </w:rPr>
        <w:t xml:space="preserve"> vytápěn převážně kotlem na pevná paliva. </w:t>
      </w:r>
      <w:r>
        <w:rPr>
          <w:rFonts w:ascii="Times New Roman" w:hAnsi="Times New Roman"/>
          <w:sz w:val="24"/>
          <w:szCs w:val="24"/>
        </w:rPr>
        <w:t>Dotaci</w:t>
      </w:r>
      <w:r w:rsidRPr="000D44FE">
        <w:rPr>
          <w:rFonts w:ascii="Times New Roman" w:hAnsi="Times New Roman"/>
          <w:sz w:val="24"/>
          <w:szCs w:val="24"/>
        </w:rPr>
        <w:t xml:space="preserve"> je tedy možno poskytnout i v případě, že rodinný dům (bytová </w:t>
      </w:r>
      <w:r w:rsidRPr="000D44FE">
        <w:rPr>
          <w:rFonts w:ascii="Times New Roman" w:hAnsi="Times New Roman"/>
          <w:sz w:val="24"/>
          <w:szCs w:val="24"/>
        </w:rPr>
        <w:lastRenderedPageBreak/>
        <w:t xml:space="preserve">jednotka) </w:t>
      </w:r>
      <w:r>
        <w:rPr>
          <w:rFonts w:ascii="Times New Roman" w:hAnsi="Times New Roman"/>
          <w:sz w:val="24"/>
          <w:szCs w:val="24"/>
        </w:rPr>
        <w:t xml:space="preserve">byl </w:t>
      </w:r>
      <w:r w:rsidRPr="000D44FE">
        <w:rPr>
          <w:rFonts w:ascii="Times New Roman" w:hAnsi="Times New Roman"/>
          <w:sz w:val="24"/>
          <w:szCs w:val="24"/>
        </w:rPr>
        <w:t>vytápěn</w:t>
      </w:r>
      <w:r w:rsidRPr="0076038D">
        <w:rPr>
          <w:rFonts w:ascii="Times New Roman" w:hAnsi="Times New Roman"/>
          <w:sz w:val="24"/>
          <w:szCs w:val="24"/>
        </w:rPr>
        <w:t xml:space="preserve"> dvěma zdroji, tj. kotlem na pevná paliva a dále např. kotlem na zemní plyn, elektrokotlem aj. V</w:t>
      </w:r>
      <w:r>
        <w:rPr>
          <w:rFonts w:ascii="Times New Roman" w:hAnsi="Times New Roman"/>
          <w:sz w:val="24"/>
          <w:szCs w:val="24"/>
        </w:rPr>
        <w:t xml:space="preserve"> </w:t>
      </w:r>
      <w:r w:rsidRPr="0076038D">
        <w:rPr>
          <w:rFonts w:ascii="Times New Roman" w:hAnsi="Times New Roman"/>
          <w:sz w:val="24"/>
          <w:szCs w:val="24"/>
        </w:rPr>
        <w:t>takovém případě je ale nutné doložit, že obměňovaný</w:t>
      </w:r>
      <w:r>
        <w:rPr>
          <w:rFonts w:ascii="Times New Roman" w:hAnsi="Times New Roman"/>
          <w:sz w:val="24"/>
          <w:szCs w:val="24"/>
        </w:rPr>
        <w:t xml:space="preserve"> neekologický</w:t>
      </w:r>
      <w:r w:rsidRPr="0076038D">
        <w:rPr>
          <w:rFonts w:ascii="Times New Roman" w:hAnsi="Times New Roman"/>
          <w:sz w:val="24"/>
          <w:szCs w:val="24"/>
        </w:rPr>
        <w:t xml:space="preserve"> tepelný zdroj prokazatelně plnil funkci hlavního zdroje vytápění (např.</w:t>
      </w:r>
      <w:r>
        <w:rPr>
          <w:rFonts w:ascii="Times New Roman" w:hAnsi="Times New Roman"/>
          <w:sz w:val="24"/>
          <w:szCs w:val="24"/>
        </w:rPr>
        <w:t xml:space="preserve"> průkazem energetické náročnosti, kopií</w:t>
      </w:r>
      <w:r w:rsidRPr="0076038D">
        <w:rPr>
          <w:rFonts w:ascii="Times New Roman" w:hAnsi="Times New Roman"/>
          <w:sz w:val="24"/>
          <w:szCs w:val="24"/>
        </w:rPr>
        <w:t xml:space="preserve"> doklad</w:t>
      </w:r>
      <w:r>
        <w:rPr>
          <w:rFonts w:ascii="Times New Roman" w:hAnsi="Times New Roman"/>
          <w:sz w:val="24"/>
          <w:szCs w:val="24"/>
        </w:rPr>
        <w:t>ů</w:t>
      </w:r>
      <w:r w:rsidRPr="0076038D">
        <w:rPr>
          <w:rFonts w:ascii="Times New Roman" w:hAnsi="Times New Roman"/>
          <w:sz w:val="24"/>
          <w:szCs w:val="24"/>
        </w:rPr>
        <w:t xml:space="preserve"> o nákupu pevných paliv</w:t>
      </w:r>
      <w:r>
        <w:rPr>
          <w:rFonts w:ascii="Times New Roman" w:hAnsi="Times New Roman"/>
          <w:sz w:val="24"/>
          <w:szCs w:val="24"/>
        </w:rPr>
        <w:t xml:space="preserve"> nebo fakturami za odebranou elektřinu/plyn</w:t>
      </w:r>
      <w:r w:rsidRPr="0076038D">
        <w:rPr>
          <w:rFonts w:ascii="Times New Roman" w:hAnsi="Times New Roman"/>
          <w:sz w:val="24"/>
          <w:szCs w:val="24"/>
        </w:rPr>
        <w:t xml:space="preserve"> za poslední tři kalendářní roky</w:t>
      </w:r>
      <w:r>
        <w:rPr>
          <w:rFonts w:ascii="Times New Roman" w:hAnsi="Times New Roman"/>
          <w:sz w:val="24"/>
          <w:szCs w:val="24"/>
        </w:rPr>
        <w:t>, případně čestným prohlášením</w:t>
      </w:r>
      <w:r w:rsidRPr="0076038D">
        <w:rPr>
          <w:rFonts w:ascii="Times New Roman" w:hAnsi="Times New Roman"/>
          <w:sz w:val="24"/>
          <w:szCs w:val="24"/>
        </w:rPr>
        <w:t>).</w:t>
      </w:r>
    </w:p>
    <w:p w14:paraId="773ADE23" w14:textId="77777777" w:rsidR="0057470E" w:rsidRDefault="0057470E" w:rsidP="006A59A9">
      <w:pPr>
        <w:pStyle w:val="Nzev"/>
        <w:spacing w:before="0" w:after="120"/>
        <w:jc w:val="both"/>
        <w:rPr>
          <w:rFonts w:ascii="Times New Roman" w:hAnsi="Times New Roman" w:cs="Times New Roman"/>
          <w:b w:val="0"/>
          <w:sz w:val="24"/>
          <w:szCs w:val="24"/>
        </w:rPr>
      </w:pPr>
      <w:r>
        <w:rPr>
          <w:rFonts w:ascii="Times New Roman" w:hAnsi="Times New Roman" w:cs="Times New Roman"/>
          <w:b w:val="0"/>
          <w:sz w:val="24"/>
          <w:szCs w:val="24"/>
        </w:rPr>
        <w:t>Dotaci</w:t>
      </w:r>
      <w:r w:rsidRPr="003B5E29">
        <w:rPr>
          <w:rFonts w:ascii="Times New Roman" w:hAnsi="Times New Roman" w:cs="Times New Roman"/>
          <w:b w:val="0"/>
          <w:sz w:val="24"/>
          <w:szCs w:val="24"/>
        </w:rPr>
        <w:t xml:space="preserve"> nelze poskytnout v rodinných domech, kde byla v minulosti (nejdříve od 1. 1. 2009), obměna zdroje podpořena z programů Zelená úsporám, Nová zelená úsporám nebo ze společných programů na podporu výměny kotlů (kraje a MŽP). Ve všech případech, kdy byl tepelný zdroj podpořen z některého z jiných dřívějších dotačních titulů před výše uvedeným datem, musí být dodrženy podmínky udržitelnosti dle tehdejších pravidel podpory zakotvené ve smlouvě o poskytnutí podpory.</w:t>
      </w:r>
    </w:p>
    <w:p w14:paraId="5BC3D5E0" w14:textId="77777777" w:rsidR="003B5E29" w:rsidRDefault="0057470E" w:rsidP="003B5E29">
      <w:pPr>
        <w:pStyle w:val="Nzev"/>
        <w:spacing w:before="0" w:after="60"/>
        <w:jc w:val="both"/>
        <w:rPr>
          <w:rFonts w:ascii="Times New Roman" w:hAnsi="Times New Roman"/>
          <w:b w:val="0"/>
          <w:sz w:val="24"/>
          <w:szCs w:val="24"/>
        </w:rPr>
      </w:pPr>
      <w:r>
        <w:rPr>
          <w:rFonts w:ascii="Times New Roman" w:hAnsi="Times New Roman"/>
          <w:sz w:val="24"/>
          <w:szCs w:val="24"/>
        </w:rPr>
        <w:t>Dotace se vztahuje na</w:t>
      </w:r>
      <w:r w:rsidR="003B5E29" w:rsidRPr="00D91872">
        <w:rPr>
          <w:rFonts w:ascii="Times New Roman" w:hAnsi="Times New Roman"/>
          <w:b w:val="0"/>
          <w:sz w:val="24"/>
          <w:szCs w:val="24"/>
        </w:rPr>
        <w:t xml:space="preserve"> moderní nízko</w:t>
      </w:r>
      <w:r w:rsidR="003B5E29">
        <w:rPr>
          <w:rFonts w:ascii="Times New Roman" w:hAnsi="Times New Roman"/>
          <w:b w:val="0"/>
          <w:sz w:val="24"/>
          <w:szCs w:val="24"/>
        </w:rPr>
        <w:t>-</w:t>
      </w:r>
      <w:r w:rsidR="003B5E29" w:rsidRPr="00D91872">
        <w:rPr>
          <w:rFonts w:ascii="Times New Roman" w:hAnsi="Times New Roman"/>
          <w:b w:val="0"/>
          <w:sz w:val="24"/>
          <w:szCs w:val="24"/>
        </w:rPr>
        <w:t xml:space="preserve">emisní </w:t>
      </w:r>
      <w:r w:rsidR="003B5E29">
        <w:rPr>
          <w:rFonts w:ascii="Times New Roman" w:hAnsi="Times New Roman"/>
          <w:b w:val="0"/>
          <w:sz w:val="24"/>
          <w:szCs w:val="24"/>
        </w:rPr>
        <w:t>tepelné zdroje následujícího typu:</w:t>
      </w:r>
    </w:p>
    <w:p w14:paraId="02F0D223" w14:textId="77777777" w:rsidR="003B5E29" w:rsidRDefault="003B5E29" w:rsidP="003B5E29">
      <w:pPr>
        <w:pStyle w:val="Nzev"/>
        <w:numPr>
          <w:ilvl w:val="0"/>
          <w:numId w:val="15"/>
        </w:numPr>
        <w:spacing w:before="0"/>
        <w:jc w:val="both"/>
        <w:rPr>
          <w:rFonts w:ascii="Times New Roman" w:hAnsi="Times New Roman"/>
          <w:b w:val="0"/>
          <w:sz w:val="24"/>
          <w:szCs w:val="24"/>
        </w:rPr>
      </w:pPr>
      <w:r>
        <w:rPr>
          <w:rFonts w:ascii="Times New Roman" w:hAnsi="Times New Roman"/>
          <w:b w:val="0"/>
          <w:sz w:val="24"/>
          <w:szCs w:val="24"/>
        </w:rPr>
        <w:t xml:space="preserve">Kotle </w:t>
      </w:r>
      <w:r w:rsidRPr="00D91872">
        <w:rPr>
          <w:rFonts w:ascii="Times New Roman" w:hAnsi="Times New Roman"/>
          <w:b w:val="0"/>
          <w:sz w:val="24"/>
          <w:szCs w:val="24"/>
        </w:rPr>
        <w:t>na biomasu</w:t>
      </w:r>
      <w:r>
        <w:rPr>
          <w:rFonts w:ascii="Times New Roman" w:hAnsi="Times New Roman"/>
          <w:b w:val="0"/>
          <w:sz w:val="24"/>
          <w:szCs w:val="24"/>
        </w:rPr>
        <w:t xml:space="preserve"> s automatickým přikládáním</w:t>
      </w:r>
    </w:p>
    <w:p w14:paraId="6BBA416F" w14:textId="77777777" w:rsidR="003B5E29" w:rsidRDefault="003B5E29" w:rsidP="003B5E29">
      <w:pPr>
        <w:pStyle w:val="Nzev"/>
        <w:numPr>
          <w:ilvl w:val="0"/>
          <w:numId w:val="15"/>
        </w:numPr>
        <w:spacing w:before="0"/>
        <w:jc w:val="both"/>
        <w:rPr>
          <w:rFonts w:ascii="Times New Roman" w:hAnsi="Times New Roman"/>
          <w:b w:val="0"/>
          <w:sz w:val="24"/>
          <w:szCs w:val="24"/>
        </w:rPr>
      </w:pPr>
      <w:r>
        <w:rPr>
          <w:rFonts w:ascii="Times New Roman" w:hAnsi="Times New Roman"/>
          <w:b w:val="0"/>
          <w:sz w:val="24"/>
          <w:szCs w:val="24"/>
        </w:rPr>
        <w:t>P</w:t>
      </w:r>
      <w:r w:rsidRPr="00D91872">
        <w:rPr>
          <w:rFonts w:ascii="Times New Roman" w:hAnsi="Times New Roman"/>
          <w:b w:val="0"/>
          <w:sz w:val="24"/>
          <w:szCs w:val="24"/>
        </w:rPr>
        <w:t>lynov</w:t>
      </w:r>
      <w:r>
        <w:rPr>
          <w:rFonts w:ascii="Times New Roman" w:hAnsi="Times New Roman"/>
          <w:b w:val="0"/>
          <w:sz w:val="24"/>
          <w:szCs w:val="24"/>
        </w:rPr>
        <w:t>é</w:t>
      </w:r>
      <w:r w:rsidRPr="00D91872">
        <w:rPr>
          <w:rFonts w:ascii="Times New Roman" w:hAnsi="Times New Roman"/>
          <w:b w:val="0"/>
          <w:sz w:val="24"/>
          <w:szCs w:val="24"/>
        </w:rPr>
        <w:t xml:space="preserve"> </w:t>
      </w:r>
      <w:r>
        <w:rPr>
          <w:rFonts w:ascii="Times New Roman" w:hAnsi="Times New Roman"/>
          <w:b w:val="0"/>
          <w:sz w:val="24"/>
          <w:szCs w:val="24"/>
        </w:rPr>
        <w:t xml:space="preserve">kondenzační </w:t>
      </w:r>
      <w:r w:rsidRPr="00D91872">
        <w:rPr>
          <w:rFonts w:ascii="Times New Roman" w:hAnsi="Times New Roman"/>
          <w:b w:val="0"/>
          <w:sz w:val="24"/>
          <w:szCs w:val="24"/>
        </w:rPr>
        <w:t>kotl</w:t>
      </w:r>
      <w:r>
        <w:rPr>
          <w:rFonts w:ascii="Times New Roman" w:hAnsi="Times New Roman"/>
          <w:b w:val="0"/>
          <w:sz w:val="24"/>
          <w:szCs w:val="24"/>
        </w:rPr>
        <w:t>e</w:t>
      </w:r>
      <w:r w:rsidRPr="00D91872">
        <w:rPr>
          <w:rFonts w:ascii="Times New Roman" w:hAnsi="Times New Roman"/>
          <w:b w:val="0"/>
          <w:sz w:val="24"/>
          <w:szCs w:val="24"/>
        </w:rPr>
        <w:t xml:space="preserve"> </w:t>
      </w:r>
    </w:p>
    <w:p w14:paraId="636D2C6C" w14:textId="77777777" w:rsidR="003B5E29" w:rsidRDefault="003B5E29" w:rsidP="003B5E29">
      <w:pPr>
        <w:pStyle w:val="Nzev"/>
        <w:numPr>
          <w:ilvl w:val="0"/>
          <w:numId w:val="15"/>
        </w:numPr>
        <w:spacing w:before="0"/>
        <w:jc w:val="both"/>
        <w:rPr>
          <w:rFonts w:ascii="Times New Roman" w:hAnsi="Times New Roman"/>
          <w:b w:val="0"/>
          <w:sz w:val="24"/>
          <w:szCs w:val="24"/>
        </w:rPr>
      </w:pPr>
      <w:r>
        <w:rPr>
          <w:rFonts w:ascii="Times New Roman" w:hAnsi="Times New Roman"/>
          <w:b w:val="0"/>
          <w:sz w:val="24"/>
          <w:szCs w:val="24"/>
        </w:rPr>
        <w:t>T</w:t>
      </w:r>
      <w:r w:rsidRPr="00D91872">
        <w:rPr>
          <w:rFonts w:ascii="Times New Roman" w:hAnsi="Times New Roman"/>
          <w:b w:val="0"/>
          <w:sz w:val="24"/>
          <w:szCs w:val="24"/>
        </w:rPr>
        <w:t>epeln</w:t>
      </w:r>
      <w:r>
        <w:rPr>
          <w:rFonts w:ascii="Times New Roman" w:hAnsi="Times New Roman"/>
          <w:b w:val="0"/>
          <w:sz w:val="24"/>
          <w:szCs w:val="24"/>
        </w:rPr>
        <w:t>á</w:t>
      </w:r>
      <w:r w:rsidRPr="00D91872">
        <w:rPr>
          <w:rFonts w:ascii="Times New Roman" w:hAnsi="Times New Roman"/>
          <w:b w:val="0"/>
          <w:sz w:val="24"/>
          <w:szCs w:val="24"/>
        </w:rPr>
        <w:t xml:space="preserve"> čerpadl</w:t>
      </w:r>
      <w:r>
        <w:rPr>
          <w:rFonts w:ascii="Times New Roman" w:hAnsi="Times New Roman"/>
          <w:b w:val="0"/>
          <w:sz w:val="24"/>
          <w:szCs w:val="24"/>
        </w:rPr>
        <w:t>a</w:t>
      </w:r>
    </w:p>
    <w:p w14:paraId="6E4E07C5" w14:textId="77777777" w:rsidR="003B5E29" w:rsidRDefault="00ED72B0" w:rsidP="003B5E29">
      <w:pPr>
        <w:pStyle w:val="Nzev"/>
        <w:spacing w:before="0"/>
        <w:jc w:val="both"/>
        <w:rPr>
          <w:rFonts w:ascii="Times New Roman" w:hAnsi="Times New Roman"/>
          <w:b w:val="0"/>
          <w:sz w:val="24"/>
          <w:szCs w:val="24"/>
        </w:rPr>
      </w:pPr>
      <w:r>
        <w:rPr>
          <w:rFonts w:ascii="Times New Roman" w:hAnsi="Times New Roman"/>
          <w:b w:val="0"/>
          <w:sz w:val="24"/>
          <w:szCs w:val="24"/>
        </w:rPr>
        <w:t>Pokud</w:t>
      </w:r>
      <w:r w:rsidR="003B5E29" w:rsidRPr="00F85989">
        <w:rPr>
          <w:rFonts w:ascii="Times New Roman" w:hAnsi="Times New Roman"/>
          <w:b w:val="0"/>
          <w:sz w:val="24"/>
          <w:szCs w:val="24"/>
        </w:rPr>
        <w:t xml:space="preserve"> je </w:t>
      </w:r>
      <w:r>
        <w:rPr>
          <w:rFonts w:ascii="Times New Roman" w:hAnsi="Times New Roman"/>
          <w:b w:val="0"/>
          <w:sz w:val="24"/>
          <w:szCs w:val="24"/>
        </w:rPr>
        <w:t>v místě realizace obměny tepelného zdroje</w:t>
      </w:r>
      <w:r w:rsidR="003B5E29" w:rsidRPr="00F85989">
        <w:rPr>
          <w:rFonts w:ascii="Times New Roman" w:hAnsi="Times New Roman"/>
          <w:b w:val="0"/>
          <w:sz w:val="24"/>
          <w:szCs w:val="24"/>
        </w:rPr>
        <w:t xml:space="preserve"> zřízena plynová přípojka</w:t>
      </w:r>
      <w:r>
        <w:rPr>
          <w:rFonts w:ascii="Times New Roman" w:hAnsi="Times New Roman"/>
          <w:b w:val="0"/>
          <w:sz w:val="24"/>
          <w:szCs w:val="24"/>
        </w:rPr>
        <w:t xml:space="preserve"> (HUP)</w:t>
      </w:r>
      <w:r w:rsidR="003B5E29" w:rsidRPr="00F85989">
        <w:rPr>
          <w:rFonts w:ascii="Times New Roman" w:hAnsi="Times New Roman"/>
          <w:b w:val="0"/>
          <w:sz w:val="24"/>
          <w:szCs w:val="24"/>
        </w:rPr>
        <w:t xml:space="preserve">, </w:t>
      </w:r>
      <w:r w:rsidR="00E24655">
        <w:rPr>
          <w:rFonts w:ascii="Times New Roman" w:hAnsi="Times New Roman"/>
          <w:b w:val="0"/>
          <w:sz w:val="24"/>
          <w:szCs w:val="24"/>
        </w:rPr>
        <w:t>j</w:t>
      </w:r>
      <w:r w:rsidR="003B5E29" w:rsidRPr="00F85989">
        <w:rPr>
          <w:rFonts w:ascii="Times New Roman" w:hAnsi="Times New Roman"/>
          <w:b w:val="0"/>
          <w:sz w:val="24"/>
          <w:szCs w:val="24"/>
        </w:rPr>
        <w:t>e podporována instalace buď plynového kondenzačního kotle</w:t>
      </w:r>
      <w:r w:rsidR="003B5E29">
        <w:rPr>
          <w:rFonts w:ascii="Times New Roman" w:hAnsi="Times New Roman"/>
          <w:b w:val="0"/>
          <w:sz w:val="24"/>
          <w:szCs w:val="24"/>
        </w:rPr>
        <w:t xml:space="preserve">, </w:t>
      </w:r>
      <w:r w:rsidR="003B5E29" w:rsidRPr="00F85989">
        <w:rPr>
          <w:rFonts w:ascii="Times New Roman" w:hAnsi="Times New Roman"/>
          <w:b w:val="0"/>
          <w:sz w:val="24"/>
          <w:szCs w:val="24"/>
        </w:rPr>
        <w:t>nebo</w:t>
      </w:r>
      <w:r w:rsidR="003B5E29">
        <w:rPr>
          <w:rFonts w:ascii="Times New Roman" w:hAnsi="Times New Roman"/>
          <w:b w:val="0"/>
          <w:sz w:val="24"/>
          <w:szCs w:val="24"/>
        </w:rPr>
        <w:t xml:space="preserve"> </w:t>
      </w:r>
      <w:r w:rsidR="003B5E29" w:rsidRPr="00F85989">
        <w:rPr>
          <w:rFonts w:ascii="Times New Roman" w:hAnsi="Times New Roman"/>
          <w:b w:val="0"/>
          <w:sz w:val="24"/>
          <w:szCs w:val="24"/>
        </w:rPr>
        <w:t>tepelného čerpadla</w:t>
      </w:r>
      <w:r w:rsidR="003B5E29">
        <w:rPr>
          <w:rFonts w:ascii="Times New Roman" w:hAnsi="Times New Roman"/>
          <w:b w:val="0"/>
          <w:sz w:val="24"/>
          <w:szCs w:val="24"/>
        </w:rPr>
        <w:t xml:space="preserve"> (pokud tomu nebrání vážné důvody na straně žadatele, zejména technického rázu)</w:t>
      </w:r>
      <w:r w:rsidR="003B5E29" w:rsidRPr="00F85989">
        <w:rPr>
          <w:rFonts w:ascii="Times New Roman" w:hAnsi="Times New Roman"/>
          <w:b w:val="0"/>
          <w:sz w:val="24"/>
          <w:szCs w:val="24"/>
        </w:rPr>
        <w:t>.</w:t>
      </w:r>
    </w:p>
    <w:p w14:paraId="428CF6EB" w14:textId="77777777" w:rsidR="003B5E29" w:rsidRDefault="003B5E29" w:rsidP="006A59A9">
      <w:pPr>
        <w:pStyle w:val="Nzev"/>
        <w:spacing w:before="0" w:after="120"/>
        <w:jc w:val="both"/>
        <w:rPr>
          <w:rFonts w:ascii="Times New Roman" w:hAnsi="Times New Roman"/>
          <w:b w:val="0"/>
          <w:sz w:val="24"/>
          <w:szCs w:val="24"/>
        </w:rPr>
      </w:pPr>
      <w:r>
        <w:rPr>
          <w:rFonts w:ascii="Times New Roman" w:hAnsi="Times New Roman"/>
          <w:b w:val="0"/>
          <w:sz w:val="24"/>
          <w:szCs w:val="24"/>
        </w:rPr>
        <w:t xml:space="preserve">Dotační podporu obdrží pouze </w:t>
      </w:r>
      <w:r w:rsidRPr="0057470E">
        <w:rPr>
          <w:rFonts w:ascii="Times New Roman" w:hAnsi="Times New Roman"/>
          <w:sz w:val="24"/>
          <w:szCs w:val="24"/>
        </w:rPr>
        <w:t>nový tepelný zdroj</w:t>
      </w:r>
      <w:r>
        <w:rPr>
          <w:rFonts w:ascii="Times New Roman" w:hAnsi="Times New Roman"/>
          <w:b w:val="0"/>
          <w:sz w:val="24"/>
          <w:szCs w:val="24"/>
        </w:rPr>
        <w:t xml:space="preserve">, </w:t>
      </w:r>
      <w:r w:rsidRPr="0057470E">
        <w:rPr>
          <w:rFonts w:ascii="Times New Roman" w:hAnsi="Times New Roman"/>
          <w:sz w:val="24"/>
          <w:szCs w:val="24"/>
        </w:rPr>
        <w:t>který je uveden na Seznamu výrobků a technologií</w:t>
      </w:r>
      <w:r>
        <w:rPr>
          <w:rFonts w:ascii="Times New Roman" w:hAnsi="Times New Roman"/>
          <w:b w:val="0"/>
          <w:sz w:val="24"/>
          <w:szCs w:val="24"/>
        </w:rPr>
        <w:t xml:space="preserve">, vedeném Státním fondem životního prostředí, který je k  dispozici na adrese: </w:t>
      </w:r>
      <w:hyperlink r:id="rId8" w:history="1">
        <w:r w:rsidRPr="00157F52">
          <w:rPr>
            <w:rStyle w:val="Hypertextovodkaz"/>
            <w:rFonts w:ascii="Times New Roman" w:hAnsi="Times New Roman"/>
            <w:b w:val="0"/>
            <w:sz w:val="24"/>
            <w:szCs w:val="24"/>
          </w:rPr>
          <w:t>https://svt.sfzp.cz/</w:t>
        </w:r>
      </w:hyperlink>
      <w:r>
        <w:rPr>
          <w:rFonts w:ascii="Times New Roman" w:hAnsi="Times New Roman"/>
          <w:b w:val="0"/>
          <w:sz w:val="24"/>
          <w:szCs w:val="24"/>
        </w:rPr>
        <w:t>.</w:t>
      </w:r>
    </w:p>
    <w:p w14:paraId="7B143402" w14:textId="71EA3731" w:rsidR="003B5E29" w:rsidRPr="0077053D" w:rsidRDefault="00D66191" w:rsidP="006A59A9">
      <w:pPr>
        <w:pStyle w:val="Nzev"/>
        <w:spacing w:before="0" w:after="120"/>
        <w:jc w:val="both"/>
        <w:rPr>
          <w:rFonts w:ascii="Times New Roman" w:hAnsi="Times New Roman" w:cs="Times New Roman"/>
          <w:sz w:val="24"/>
          <w:szCs w:val="24"/>
        </w:rPr>
      </w:pPr>
      <w:r w:rsidRPr="0077053D">
        <w:rPr>
          <w:rFonts w:ascii="Times New Roman" w:hAnsi="Times New Roman" w:cs="Times New Roman"/>
          <w:sz w:val="24"/>
          <w:szCs w:val="24"/>
        </w:rPr>
        <w:t>Podmínky pro místo</w:t>
      </w:r>
      <w:r w:rsidR="0077053D">
        <w:rPr>
          <w:rFonts w:ascii="Times New Roman" w:hAnsi="Times New Roman" w:cs="Times New Roman"/>
          <w:sz w:val="24"/>
          <w:szCs w:val="24"/>
        </w:rPr>
        <w:t xml:space="preserve"> </w:t>
      </w:r>
      <w:r w:rsidRPr="0077053D">
        <w:rPr>
          <w:rFonts w:ascii="Times New Roman" w:hAnsi="Times New Roman" w:cs="Times New Roman"/>
          <w:sz w:val="24"/>
          <w:szCs w:val="24"/>
        </w:rPr>
        <w:t xml:space="preserve">realizace </w:t>
      </w:r>
      <w:r w:rsidR="00E24655">
        <w:rPr>
          <w:rFonts w:ascii="Times New Roman" w:hAnsi="Times New Roman" w:cs="Times New Roman"/>
          <w:sz w:val="24"/>
          <w:szCs w:val="24"/>
        </w:rPr>
        <w:t>výměny</w:t>
      </w:r>
      <w:r w:rsidRPr="0077053D">
        <w:rPr>
          <w:rFonts w:ascii="Times New Roman" w:hAnsi="Times New Roman" w:cs="Times New Roman"/>
          <w:sz w:val="24"/>
          <w:szCs w:val="24"/>
        </w:rPr>
        <w:t xml:space="preserve"> </w:t>
      </w:r>
      <w:r w:rsidR="00E24655">
        <w:rPr>
          <w:rFonts w:ascii="Times New Roman" w:hAnsi="Times New Roman" w:cs="Times New Roman"/>
          <w:sz w:val="24"/>
          <w:szCs w:val="24"/>
        </w:rPr>
        <w:t xml:space="preserve">tepelného </w:t>
      </w:r>
      <w:r w:rsidRPr="0077053D">
        <w:rPr>
          <w:rFonts w:ascii="Times New Roman" w:hAnsi="Times New Roman" w:cs="Times New Roman"/>
          <w:sz w:val="24"/>
          <w:szCs w:val="24"/>
        </w:rPr>
        <w:t>zdroje</w:t>
      </w:r>
      <w:r w:rsidR="006A59A9">
        <w:rPr>
          <w:rFonts w:ascii="Times New Roman" w:hAnsi="Times New Roman" w:cs="Times New Roman"/>
          <w:sz w:val="24"/>
          <w:szCs w:val="24"/>
        </w:rPr>
        <w:t>:</w:t>
      </w:r>
    </w:p>
    <w:p w14:paraId="4234A4B5" w14:textId="77777777" w:rsidR="009478B6" w:rsidRDefault="009478B6" w:rsidP="0077053D">
      <w:pPr>
        <w:pStyle w:val="Nzev"/>
        <w:numPr>
          <w:ilvl w:val="0"/>
          <w:numId w:val="40"/>
        </w:numPr>
        <w:spacing w:before="0" w:after="60"/>
        <w:ind w:left="426" w:hanging="426"/>
        <w:jc w:val="both"/>
        <w:rPr>
          <w:rFonts w:ascii="Times New Roman" w:hAnsi="Times New Roman"/>
          <w:b w:val="0"/>
          <w:sz w:val="24"/>
          <w:szCs w:val="24"/>
        </w:rPr>
      </w:pPr>
      <w:r w:rsidRPr="009478B6">
        <w:rPr>
          <w:rFonts w:ascii="Times New Roman" w:hAnsi="Times New Roman"/>
          <w:sz w:val="24"/>
          <w:szCs w:val="24"/>
          <w:u w:val="single"/>
        </w:rPr>
        <w:t>Rodinný dům</w:t>
      </w:r>
      <w:r w:rsidRPr="009478B6">
        <w:rPr>
          <w:rFonts w:ascii="Times New Roman" w:hAnsi="Times New Roman"/>
          <w:sz w:val="24"/>
          <w:szCs w:val="24"/>
        </w:rPr>
        <w:t xml:space="preserve"> </w:t>
      </w:r>
      <w:r w:rsidR="00D91872" w:rsidRPr="00105DED">
        <w:rPr>
          <w:rFonts w:ascii="Times New Roman" w:hAnsi="Times New Roman"/>
          <w:b w:val="0"/>
          <w:sz w:val="24"/>
          <w:szCs w:val="24"/>
        </w:rPr>
        <w:t>je</w:t>
      </w:r>
      <w:r w:rsidR="00A76A7E" w:rsidRPr="00105DED">
        <w:rPr>
          <w:rFonts w:ascii="Times New Roman" w:hAnsi="Times New Roman"/>
          <w:b w:val="0"/>
          <w:sz w:val="24"/>
          <w:szCs w:val="24"/>
        </w:rPr>
        <w:t xml:space="preserve"> definován </w:t>
      </w:r>
      <w:r w:rsidR="001314C2">
        <w:rPr>
          <w:rFonts w:ascii="Times New Roman" w:hAnsi="Times New Roman"/>
          <w:b w:val="0"/>
          <w:sz w:val="24"/>
          <w:szCs w:val="24"/>
        </w:rPr>
        <w:t xml:space="preserve">dle nové kvalifikace (bod 4, přílohy vyhlášky č. 357/2013 Sb., o katastru nemovitostí) </w:t>
      </w:r>
      <w:r w:rsidR="00A76A7E" w:rsidRPr="00105DED">
        <w:rPr>
          <w:rFonts w:ascii="Times New Roman" w:hAnsi="Times New Roman"/>
          <w:b w:val="0"/>
          <w:sz w:val="24"/>
          <w:szCs w:val="24"/>
        </w:rPr>
        <w:t>jako</w:t>
      </w:r>
      <w:r w:rsidR="00D91872" w:rsidRPr="00105DED">
        <w:rPr>
          <w:rFonts w:ascii="Times New Roman" w:hAnsi="Times New Roman"/>
          <w:b w:val="0"/>
          <w:sz w:val="24"/>
          <w:szCs w:val="24"/>
        </w:rPr>
        <w:t xml:space="preserve"> s</w:t>
      </w:r>
      <w:r w:rsidRPr="00105DED">
        <w:rPr>
          <w:rFonts w:ascii="Times New Roman" w:hAnsi="Times New Roman"/>
          <w:b w:val="0"/>
          <w:sz w:val="24"/>
          <w:szCs w:val="24"/>
        </w:rPr>
        <w:t>tavba</w:t>
      </w:r>
      <w:r w:rsidR="001314C2">
        <w:rPr>
          <w:rFonts w:ascii="Times New Roman" w:hAnsi="Times New Roman"/>
          <w:b w:val="0"/>
          <w:sz w:val="24"/>
          <w:szCs w:val="24"/>
        </w:rPr>
        <w:t xml:space="preserve"> pro bydlení, ve které více než polovina podlahové plochy odpovídá požadavkům na trvalé rodinné bydlení a je k tomuto účelu určena; rodinný dům může mít nejvýše tři samostatné byty, nejvýše dvě nadzemní podlaží a jedno podzemní podlaží a podkroví </w:t>
      </w:r>
      <w:r w:rsidR="00BA04E9">
        <w:rPr>
          <w:rFonts w:ascii="Times New Roman" w:hAnsi="Times New Roman"/>
          <w:b w:val="0"/>
          <w:sz w:val="24"/>
          <w:szCs w:val="24"/>
        </w:rPr>
        <w:t>(</w:t>
      </w:r>
      <w:r w:rsidR="009E71E0" w:rsidRPr="00105DED">
        <w:rPr>
          <w:rFonts w:ascii="Times New Roman" w:hAnsi="Times New Roman"/>
          <w:b w:val="0"/>
          <w:sz w:val="24"/>
          <w:szCs w:val="24"/>
        </w:rPr>
        <w:t>§ 2</w:t>
      </w:r>
      <w:r w:rsidR="00BA04E9">
        <w:rPr>
          <w:rFonts w:ascii="Times New Roman" w:hAnsi="Times New Roman"/>
          <w:b w:val="0"/>
          <w:sz w:val="24"/>
          <w:szCs w:val="24"/>
        </w:rPr>
        <w:t>, písm. a) bod 1</w:t>
      </w:r>
      <w:r w:rsidR="009E71E0" w:rsidRPr="00105DED">
        <w:rPr>
          <w:rFonts w:ascii="Times New Roman" w:hAnsi="Times New Roman"/>
          <w:b w:val="0"/>
          <w:sz w:val="24"/>
          <w:szCs w:val="24"/>
        </w:rPr>
        <w:t xml:space="preserve"> vyhlášky č. 501/2006 Sb., o obecných požadavcích na využívání území, ve znění pozdějších předpisů</w:t>
      </w:r>
      <w:r w:rsidR="00BA04E9">
        <w:rPr>
          <w:rFonts w:ascii="Times New Roman" w:hAnsi="Times New Roman"/>
          <w:b w:val="0"/>
          <w:sz w:val="24"/>
          <w:szCs w:val="24"/>
        </w:rPr>
        <w:t>)</w:t>
      </w:r>
      <w:r w:rsidR="001314C2">
        <w:rPr>
          <w:rFonts w:ascii="Times New Roman" w:hAnsi="Times New Roman"/>
          <w:b w:val="0"/>
          <w:sz w:val="24"/>
          <w:szCs w:val="24"/>
        </w:rPr>
        <w:t>.</w:t>
      </w:r>
      <w:r w:rsidRPr="00105DED">
        <w:rPr>
          <w:rFonts w:ascii="Times New Roman" w:hAnsi="Times New Roman"/>
          <w:b w:val="0"/>
          <w:sz w:val="24"/>
          <w:szCs w:val="24"/>
        </w:rPr>
        <w:t xml:space="preserve"> </w:t>
      </w:r>
      <w:r w:rsidR="00EF4043" w:rsidRPr="00F12129">
        <w:rPr>
          <w:rFonts w:ascii="Times New Roman" w:hAnsi="Times New Roman"/>
          <w:b w:val="0"/>
          <w:sz w:val="24"/>
          <w:szCs w:val="24"/>
        </w:rPr>
        <w:t xml:space="preserve">Za rodinný dům je </w:t>
      </w:r>
      <w:r w:rsidR="00EF4043">
        <w:rPr>
          <w:rFonts w:ascii="Times New Roman" w:hAnsi="Times New Roman"/>
          <w:b w:val="0"/>
          <w:sz w:val="24"/>
          <w:szCs w:val="24"/>
        </w:rPr>
        <w:t>ve smyslu v</w:t>
      </w:r>
      <w:r w:rsidR="00EF4043" w:rsidRPr="00EF4043">
        <w:rPr>
          <w:rFonts w:ascii="Times New Roman" w:hAnsi="Times New Roman"/>
          <w:b w:val="0"/>
          <w:sz w:val="24"/>
          <w:szCs w:val="24"/>
        </w:rPr>
        <w:t>ýzvy</w:t>
      </w:r>
      <w:r w:rsidR="00EF4043">
        <w:rPr>
          <w:rFonts w:ascii="Times New Roman" w:hAnsi="Times New Roman"/>
          <w:b w:val="0"/>
          <w:sz w:val="24"/>
          <w:szCs w:val="24"/>
        </w:rPr>
        <w:t xml:space="preserve"> též </w:t>
      </w:r>
      <w:r w:rsidR="00EF4043" w:rsidRPr="00F12129">
        <w:rPr>
          <w:rFonts w:ascii="Times New Roman" w:hAnsi="Times New Roman"/>
          <w:b w:val="0"/>
          <w:sz w:val="24"/>
          <w:szCs w:val="24"/>
        </w:rPr>
        <w:t xml:space="preserve">považován </w:t>
      </w:r>
      <w:r w:rsidR="00EF4043" w:rsidRPr="00F12129">
        <w:rPr>
          <w:rFonts w:ascii="Times New Roman" w:hAnsi="Times New Roman"/>
          <w:b w:val="0"/>
          <w:sz w:val="24"/>
          <w:szCs w:val="24"/>
          <w:u w:val="single"/>
        </w:rPr>
        <w:t>bytový dům</w:t>
      </w:r>
      <w:r w:rsidR="00EF4043" w:rsidRPr="00F12129">
        <w:rPr>
          <w:rFonts w:ascii="Times New Roman" w:hAnsi="Times New Roman"/>
          <w:b w:val="0"/>
          <w:sz w:val="24"/>
          <w:szCs w:val="24"/>
        </w:rPr>
        <w:t xml:space="preserve">, v němž jsou nejvýše tři samostatné byty a obytná část zemědělské usedlosti (statku), která splňuje definici pro byt. Ve smyslu dříve platné právní úpravy </w:t>
      </w:r>
      <w:r w:rsidR="00FF3C88" w:rsidRPr="00F12129">
        <w:rPr>
          <w:rFonts w:ascii="Times New Roman" w:hAnsi="Times New Roman"/>
          <w:b w:val="0"/>
          <w:sz w:val="24"/>
          <w:szCs w:val="24"/>
        </w:rPr>
        <w:t xml:space="preserve">se jedná též o nemovitost zapsanou v katastru nemovitostí jako </w:t>
      </w:r>
      <w:r w:rsidR="00EF4043" w:rsidRPr="00F12129">
        <w:rPr>
          <w:rFonts w:ascii="Times New Roman" w:hAnsi="Times New Roman"/>
          <w:b w:val="0"/>
          <w:sz w:val="24"/>
          <w:szCs w:val="24"/>
        </w:rPr>
        <w:t>„</w:t>
      </w:r>
      <w:r w:rsidR="00EF4043" w:rsidRPr="00F12129">
        <w:rPr>
          <w:rFonts w:ascii="Times New Roman" w:hAnsi="Times New Roman"/>
          <w:b w:val="0"/>
          <w:i/>
          <w:sz w:val="24"/>
          <w:szCs w:val="24"/>
        </w:rPr>
        <w:t>objekt k bydlení</w:t>
      </w:r>
      <w:r w:rsidR="00EF4043" w:rsidRPr="00F12129">
        <w:rPr>
          <w:rFonts w:ascii="Times New Roman" w:hAnsi="Times New Roman"/>
          <w:b w:val="0"/>
          <w:sz w:val="24"/>
          <w:szCs w:val="24"/>
        </w:rPr>
        <w:t>“</w:t>
      </w:r>
      <w:r w:rsidR="008308F4">
        <w:rPr>
          <w:rFonts w:ascii="Times New Roman" w:hAnsi="Times New Roman"/>
          <w:b w:val="0"/>
          <w:sz w:val="24"/>
          <w:szCs w:val="24"/>
        </w:rPr>
        <w:t>.</w:t>
      </w:r>
      <w:r w:rsidR="00FF3C88" w:rsidRPr="00F12129">
        <w:rPr>
          <w:rFonts w:ascii="Times New Roman" w:hAnsi="Times New Roman"/>
          <w:b w:val="0"/>
          <w:sz w:val="24"/>
          <w:szCs w:val="24"/>
        </w:rPr>
        <w:t xml:space="preserve"> </w:t>
      </w:r>
      <w:r w:rsidR="008308F4">
        <w:rPr>
          <w:rFonts w:ascii="Times New Roman" w:hAnsi="Times New Roman"/>
          <w:b w:val="0"/>
          <w:sz w:val="24"/>
          <w:szCs w:val="24"/>
        </w:rPr>
        <w:t>V</w:t>
      </w:r>
      <w:r w:rsidR="00FF3C88" w:rsidRPr="00F12129">
        <w:rPr>
          <w:rFonts w:ascii="Times New Roman" w:hAnsi="Times New Roman"/>
          <w:b w:val="0"/>
          <w:sz w:val="24"/>
          <w:szCs w:val="24"/>
        </w:rPr>
        <w:t>e</w:t>
      </w:r>
      <w:r w:rsidR="00D7706C">
        <w:rPr>
          <w:rFonts w:ascii="Times New Roman" w:hAnsi="Times New Roman"/>
          <w:b w:val="0"/>
          <w:sz w:val="24"/>
          <w:szCs w:val="24"/>
        </w:rPr>
        <w:t xml:space="preserve"> </w:t>
      </w:r>
      <w:r w:rsidR="00FF3C88" w:rsidRPr="00F12129">
        <w:rPr>
          <w:rFonts w:ascii="Times New Roman" w:hAnsi="Times New Roman"/>
          <w:b w:val="0"/>
          <w:sz w:val="24"/>
          <w:szCs w:val="24"/>
        </w:rPr>
        <w:t xml:space="preserve">všech uvedených případech se </w:t>
      </w:r>
      <w:r w:rsidR="00FF3C88">
        <w:rPr>
          <w:rFonts w:ascii="Times New Roman" w:hAnsi="Times New Roman"/>
          <w:b w:val="0"/>
          <w:sz w:val="24"/>
          <w:szCs w:val="24"/>
        </w:rPr>
        <w:t xml:space="preserve">však </w:t>
      </w:r>
      <w:r w:rsidR="00FF3C88" w:rsidRPr="000D0238">
        <w:rPr>
          <w:rFonts w:ascii="Times New Roman" w:hAnsi="Times New Roman"/>
          <w:b w:val="0"/>
          <w:sz w:val="24"/>
          <w:szCs w:val="24"/>
        </w:rPr>
        <w:t>musí jednat o stavbu určenou k trvalému bydlení,</w:t>
      </w:r>
      <w:r w:rsidR="007F1B73" w:rsidRPr="007F1B73">
        <w:rPr>
          <w:rFonts w:ascii="Times New Roman" w:hAnsi="Times New Roman"/>
          <w:b w:val="0"/>
          <w:sz w:val="24"/>
          <w:szCs w:val="24"/>
        </w:rPr>
        <w:t xml:space="preserve"> </w:t>
      </w:r>
      <w:r w:rsidR="007F1B73">
        <w:rPr>
          <w:rFonts w:ascii="Times New Roman" w:hAnsi="Times New Roman"/>
          <w:b w:val="0"/>
          <w:sz w:val="24"/>
          <w:szCs w:val="24"/>
        </w:rPr>
        <w:t xml:space="preserve">ve které více než polovina podlahové plochy odpovídá požadavkům na trvalé rodinné bydlení a jsou k tomuto účelu určena, a </w:t>
      </w:r>
      <w:r w:rsidR="00FF3C88" w:rsidRPr="000D0238">
        <w:rPr>
          <w:rFonts w:ascii="Times New Roman" w:hAnsi="Times New Roman"/>
          <w:b w:val="0"/>
          <w:sz w:val="24"/>
          <w:szCs w:val="24"/>
        </w:rPr>
        <w:t xml:space="preserve">ve které jsou nejvýše tři samostatné byty. </w:t>
      </w:r>
      <w:r w:rsidRPr="00105DED">
        <w:rPr>
          <w:rFonts w:ascii="Times New Roman" w:hAnsi="Times New Roman"/>
          <w:b w:val="0"/>
          <w:sz w:val="24"/>
          <w:szCs w:val="24"/>
        </w:rPr>
        <w:t xml:space="preserve">Ostatní stavby určené např. pro rodinnou rekreaci nebo pro krátkodobé ubytování (hotel, penzion apod.) se pro účely výzvy specifický cíl 2.1 za rodinný dům nepovažují, a to ani v případě, že </w:t>
      </w:r>
      <w:r w:rsidR="00D85F11">
        <w:rPr>
          <w:rFonts w:ascii="Times New Roman" w:hAnsi="Times New Roman"/>
          <w:b w:val="0"/>
          <w:sz w:val="24"/>
          <w:szCs w:val="24"/>
        </w:rPr>
        <w:t>na jejich adrese</w:t>
      </w:r>
      <w:r w:rsidRPr="00105DED">
        <w:rPr>
          <w:rFonts w:ascii="Times New Roman" w:hAnsi="Times New Roman"/>
          <w:b w:val="0"/>
          <w:sz w:val="24"/>
          <w:szCs w:val="24"/>
        </w:rPr>
        <w:t xml:space="preserve"> má konečný uživatel (fyzická osoba) trvalé bydliště</w:t>
      </w:r>
      <w:r w:rsidR="00D91872" w:rsidRPr="00105DED">
        <w:rPr>
          <w:rFonts w:ascii="Times New Roman" w:hAnsi="Times New Roman"/>
          <w:b w:val="0"/>
          <w:sz w:val="24"/>
          <w:szCs w:val="24"/>
        </w:rPr>
        <w:t>.</w:t>
      </w:r>
    </w:p>
    <w:p w14:paraId="789F8B44" w14:textId="77777777" w:rsidR="0077053D" w:rsidRPr="0077053D" w:rsidRDefault="0077053D" w:rsidP="0077053D">
      <w:pPr>
        <w:pStyle w:val="Odstavecseseznamem"/>
        <w:numPr>
          <w:ilvl w:val="0"/>
          <w:numId w:val="40"/>
        </w:numPr>
        <w:spacing w:before="60"/>
        <w:ind w:left="426" w:hanging="426"/>
        <w:jc w:val="both"/>
        <w:rPr>
          <w:rFonts w:ascii="Times New Roman" w:hAnsi="Times New Roman"/>
          <w:sz w:val="24"/>
          <w:szCs w:val="24"/>
        </w:rPr>
      </w:pPr>
      <w:r w:rsidRPr="0077053D">
        <w:rPr>
          <w:rFonts w:ascii="Times New Roman" w:hAnsi="Times New Roman"/>
          <w:color w:val="231F20"/>
          <w:sz w:val="24"/>
          <w:szCs w:val="24"/>
        </w:rPr>
        <w:t xml:space="preserve">Právo vlastníka nakládat s rodinným domem </w:t>
      </w:r>
      <w:r w:rsidRPr="0077053D">
        <w:rPr>
          <w:rFonts w:ascii="Times New Roman" w:hAnsi="Times New Roman"/>
          <w:sz w:val="24"/>
          <w:szCs w:val="24"/>
        </w:rPr>
        <w:t>(bytovou jednotkou)</w:t>
      </w:r>
      <w:r w:rsidRPr="0077053D">
        <w:rPr>
          <w:rFonts w:ascii="Times New Roman" w:hAnsi="Times New Roman"/>
          <w:color w:val="231F20"/>
          <w:sz w:val="24"/>
          <w:szCs w:val="24"/>
        </w:rPr>
        <w:t xml:space="preserve"> nesmí být v době podání žádosti o dotaci žadatelem a v době, kdy má být dotace poskytovatelem vyplacena žadateli, omezeno soudcovským zástavním právem, exekutorským zástavním právem nebo zástavním právem zřízeným ve prospěch příslušných orgánů pro pohledávky na daních, pojistném na sociální zabezpečení nebo pojistném na veřejné zdravotní pojištění. </w:t>
      </w:r>
      <w:r w:rsidRPr="0077053D">
        <w:rPr>
          <w:rStyle w:val="Zdraznn"/>
          <w:rFonts w:ascii="Times New Roman" w:hAnsi="Times New Roman"/>
          <w:i w:val="0"/>
          <w:color w:val="231F20"/>
          <w:sz w:val="24"/>
          <w:szCs w:val="24"/>
        </w:rPr>
        <w:t xml:space="preserve">Rodinný dům nesmí být v době podání žádosti žadatelem a v době, kdy má být </w:t>
      </w:r>
      <w:r w:rsidRPr="0077053D">
        <w:rPr>
          <w:rFonts w:ascii="Times New Roman" w:hAnsi="Times New Roman"/>
          <w:color w:val="231F20"/>
          <w:sz w:val="24"/>
          <w:szCs w:val="24"/>
        </w:rPr>
        <w:t>dotace poskytovatelem vyplacena žadateli</w:t>
      </w:r>
      <w:r w:rsidRPr="0077053D">
        <w:rPr>
          <w:rStyle w:val="Zdraznn"/>
          <w:rFonts w:ascii="Times New Roman" w:hAnsi="Times New Roman"/>
          <w:i w:val="0"/>
          <w:color w:val="231F20"/>
          <w:sz w:val="24"/>
          <w:szCs w:val="24"/>
        </w:rPr>
        <w:t xml:space="preserve"> dotace, předmětem výkonu rozhodnutí nebo exekuce. Překážkou poskytnutí / vyplacení dotace poskytovatelem není zástavní právo k menšinovému spoluvlastnickému podílu na rodinném domu (bytové jednotce), nejedná-li se o podíl žadatele, ani skutečnost, že předmětem výkonu rozhodnutí nebo exekuce je </w:t>
      </w:r>
      <w:r w:rsidRPr="0077053D">
        <w:rPr>
          <w:rFonts w:ascii="Times New Roman" w:hAnsi="Times New Roman"/>
          <w:color w:val="231F20"/>
          <w:sz w:val="24"/>
          <w:szCs w:val="24"/>
        </w:rPr>
        <w:t xml:space="preserve">menšinový spoluvlastnický podíl na rodinném domu </w:t>
      </w:r>
      <w:r w:rsidRPr="0077053D">
        <w:rPr>
          <w:rStyle w:val="Zdraznn"/>
          <w:rFonts w:ascii="Times New Roman" w:hAnsi="Times New Roman"/>
          <w:i w:val="0"/>
          <w:color w:val="231F20"/>
          <w:sz w:val="24"/>
          <w:szCs w:val="24"/>
        </w:rPr>
        <w:t>(bytové jednotce)</w:t>
      </w:r>
      <w:r w:rsidRPr="0077053D">
        <w:rPr>
          <w:rFonts w:ascii="Times New Roman" w:hAnsi="Times New Roman"/>
          <w:color w:val="231F20"/>
          <w:sz w:val="24"/>
          <w:szCs w:val="24"/>
        </w:rPr>
        <w:t>, nejedná-li se o podíl žadatele.</w:t>
      </w:r>
    </w:p>
    <w:p w14:paraId="1BAEB5E7" w14:textId="77777777" w:rsidR="0077053D" w:rsidRPr="00105DED" w:rsidRDefault="0077053D" w:rsidP="00105DED">
      <w:pPr>
        <w:pStyle w:val="Nzev"/>
        <w:spacing w:before="0" w:after="60"/>
        <w:jc w:val="both"/>
        <w:rPr>
          <w:rFonts w:ascii="Times New Roman" w:hAnsi="Times New Roman"/>
          <w:b w:val="0"/>
          <w:sz w:val="24"/>
          <w:szCs w:val="24"/>
        </w:rPr>
      </w:pPr>
    </w:p>
    <w:p w14:paraId="18851EAF" w14:textId="77777777" w:rsidR="00D008EF" w:rsidRDefault="00C75A9A" w:rsidP="00945AD7">
      <w:pPr>
        <w:pStyle w:val="Nzev"/>
        <w:numPr>
          <w:ilvl w:val="0"/>
          <w:numId w:val="11"/>
        </w:numPr>
        <w:tabs>
          <w:tab w:val="clear" w:pos="6663"/>
        </w:tabs>
        <w:spacing w:before="0" w:after="120"/>
        <w:ind w:left="567" w:hanging="567"/>
        <w:jc w:val="both"/>
        <w:rPr>
          <w:rFonts w:ascii="Times New Roman" w:hAnsi="Times New Roman" w:cs="Times New Roman"/>
          <w:sz w:val="24"/>
          <w:szCs w:val="24"/>
          <w:u w:val="single"/>
        </w:rPr>
      </w:pPr>
      <w:r w:rsidRPr="00767AF6">
        <w:rPr>
          <w:rFonts w:ascii="Times New Roman" w:hAnsi="Times New Roman" w:cs="Times New Roman"/>
          <w:sz w:val="24"/>
          <w:szCs w:val="24"/>
          <w:u w:val="single"/>
        </w:rPr>
        <w:lastRenderedPageBreak/>
        <w:t>Žádost o poskytnutí dotace</w:t>
      </w:r>
    </w:p>
    <w:p w14:paraId="45F6E927" w14:textId="2E33CDF8" w:rsidR="00BA0ABB" w:rsidRPr="00AF6EB9" w:rsidRDefault="00377D97" w:rsidP="007129E5">
      <w:pPr>
        <w:numPr>
          <w:ilvl w:val="0"/>
          <w:numId w:val="4"/>
        </w:numPr>
        <w:overflowPunct/>
        <w:autoSpaceDE/>
        <w:autoSpaceDN/>
        <w:adjustRightInd/>
        <w:spacing w:after="120"/>
        <w:jc w:val="both"/>
        <w:textAlignment w:val="auto"/>
        <w:rPr>
          <w:rFonts w:ascii="Times New Roman" w:hAnsi="Times New Roman"/>
          <w:sz w:val="24"/>
          <w:szCs w:val="24"/>
        </w:rPr>
      </w:pPr>
      <w:r>
        <w:rPr>
          <w:rFonts w:ascii="Times New Roman" w:hAnsi="Times New Roman"/>
          <w:sz w:val="24"/>
          <w:szCs w:val="24"/>
        </w:rPr>
        <w:t xml:space="preserve">Žadatel vyplní </w:t>
      </w:r>
      <w:r w:rsidR="00023769">
        <w:rPr>
          <w:rFonts w:ascii="Times New Roman" w:hAnsi="Times New Roman"/>
          <w:sz w:val="24"/>
          <w:szCs w:val="24"/>
        </w:rPr>
        <w:t xml:space="preserve">předepsaný </w:t>
      </w:r>
      <w:r w:rsidR="006F3202" w:rsidRPr="00AF6EB9">
        <w:rPr>
          <w:rFonts w:ascii="Times New Roman" w:hAnsi="Times New Roman"/>
          <w:sz w:val="24"/>
          <w:szCs w:val="24"/>
        </w:rPr>
        <w:t>f</w:t>
      </w:r>
      <w:r w:rsidR="00BA0ABB" w:rsidRPr="00AF6EB9">
        <w:rPr>
          <w:rFonts w:ascii="Times New Roman" w:hAnsi="Times New Roman"/>
          <w:sz w:val="24"/>
          <w:szCs w:val="24"/>
        </w:rPr>
        <w:t xml:space="preserve">ormulář </w:t>
      </w:r>
      <w:r w:rsidR="006F3202" w:rsidRPr="00AF6EB9">
        <w:rPr>
          <w:rFonts w:ascii="Times New Roman" w:hAnsi="Times New Roman"/>
          <w:sz w:val="24"/>
          <w:szCs w:val="24"/>
        </w:rPr>
        <w:t>„</w:t>
      </w:r>
      <w:r w:rsidR="00BA0ABB" w:rsidRPr="00AF6EB9">
        <w:rPr>
          <w:rFonts w:ascii="Times New Roman" w:hAnsi="Times New Roman"/>
          <w:sz w:val="24"/>
          <w:szCs w:val="24"/>
        </w:rPr>
        <w:t>Žádost o poskytnutí dotace</w:t>
      </w:r>
      <w:r w:rsidR="00FA581B">
        <w:rPr>
          <w:rFonts w:ascii="Times New Roman" w:hAnsi="Times New Roman"/>
          <w:sz w:val="24"/>
          <w:szCs w:val="24"/>
        </w:rPr>
        <w:t>“</w:t>
      </w:r>
      <w:r>
        <w:rPr>
          <w:rFonts w:ascii="Times New Roman" w:hAnsi="Times New Roman"/>
          <w:sz w:val="24"/>
          <w:szCs w:val="24"/>
        </w:rPr>
        <w:t xml:space="preserve">, který </w:t>
      </w:r>
      <w:r w:rsidR="00ED0072" w:rsidRPr="00AF6EB9">
        <w:rPr>
          <w:rFonts w:ascii="Times New Roman" w:hAnsi="Times New Roman"/>
          <w:sz w:val="24"/>
          <w:szCs w:val="24"/>
        </w:rPr>
        <w:t xml:space="preserve">je přílohou </w:t>
      </w:r>
      <w:proofErr w:type="gramStart"/>
      <w:r w:rsidR="00ED0072" w:rsidRPr="00AF6EB9">
        <w:rPr>
          <w:rFonts w:ascii="Times New Roman" w:hAnsi="Times New Roman"/>
          <w:sz w:val="24"/>
          <w:szCs w:val="24"/>
        </w:rPr>
        <w:t>č</w:t>
      </w:r>
      <w:r w:rsidR="00D36E0C">
        <w:rPr>
          <w:rFonts w:ascii="Times New Roman" w:hAnsi="Times New Roman"/>
          <w:sz w:val="24"/>
          <w:szCs w:val="24"/>
        </w:rPr>
        <w:t>.</w:t>
      </w:r>
      <w:r w:rsidR="00A116E3">
        <w:rPr>
          <w:rFonts w:ascii="Times New Roman" w:hAnsi="Times New Roman"/>
          <w:sz w:val="24"/>
          <w:szCs w:val="24"/>
        </w:rPr>
        <w:t xml:space="preserve"> </w:t>
      </w:r>
      <w:r w:rsidR="00A21F84" w:rsidRPr="00AF6EB9">
        <w:rPr>
          <w:rFonts w:ascii="Times New Roman" w:hAnsi="Times New Roman"/>
          <w:sz w:val="24"/>
          <w:szCs w:val="24"/>
        </w:rPr>
        <w:t>1</w:t>
      </w:r>
      <w:r w:rsidR="007129E5">
        <w:rPr>
          <w:rFonts w:ascii="Times New Roman" w:hAnsi="Times New Roman"/>
          <w:sz w:val="24"/>
          <w:szCs w:val="24"/>
        </w:rPr>
        <w:t xml:space="preserve"> </w:t>
      </w:r>
      <w:r w:rsidR="002D6394">
        <w:rPr>
          <w:rFonts w:ascii="Times New Roman" w:hAnsi="Times New Roman"/>
          <w:sz w:val="24"/>
          <w:szCs w:val="24"/>
        </w:rPr>
        <w:t>P</w:t>
      </w:r>
      <w:r w:rsidR="007129E5" w:rsidRPr="007129E5">
        <w:rPr>
          <w:rFonts w:ascii="Times New Roman" w:hAnsi="Times New Roman"/>
          <w:sz w:val="24"/>
          <w:szCs w:val="24"/>
        </w:rPr>
        <w:t>ravid</w:t>
      </w:r>
      <w:r w:rsidR="007129E5">
        <w:rPr>
          <w:rFonts w:ascii="Times New Roman" w:hAnsi="Times New Roman"/>
          <w:sz w:val="24"/>
          <w:szCs w:val="24"/>
        </w:rPr>
        <w:t>e</w:t>
      </w:r>
      <w:r w:rsidR="007129E5" w:rsidRPr="007129E5">
        <w:rPr>
          <w:rFonts w:ascii="Times New Roman" w:hAnsi="Times New Roman"/>
          <w:sz w:val="24"/>
          <w:szCs w:val="24"/>
        </w:rPr>
        <w:t>l</w:t>
      </w:r>
      <w:proofErr w:type="gramEnd"/>
      <w:r w:rsidR="007129E5" w:rsidRPr="007129E5">
        <w:rPr>
          <w:rFonts w:ascii="Times New Roman" w:hAnsi="Times New Roman"/>
          <w:sz w:val="24"/>
          <w:szCs w:val="24"/>
        </w:rPr>
        <w:t xml:space="preserve"> programu „Zlepšování kvality ovzduší v hl. m. Praze – pořízení ekologického vytápění v domácnostech II“</w:t>
      </w:r>
      <w:r w:rsidR="007129E5">
        <w:rPr>
          <w:rFonts w:ascii="Times New Roman" w:hAnsi="Times New Roman"/>
          <w:sz w:val="24"/>
          <w:szCs w:val="24"/>
        </w:rPr>
        <w:t xml:space="preserve"> (dále jen „</w:t>
      </w:r>
      <w:r w:rsidR="00AA4D3B">
        <w:rPr>
          <w:rFonts w:ascii="Times New Roman" w:hAnsi="Times New Roman"/>
          <w:sz w:val="24"/>
          <w:szCs w:val="24"/>
        </w:rPr>
        <w:t>p</w:t>
      </w:r>
      <w:r w:rsidR="00A21F84" w:rsidRPr="00AF6EB9">
        <w:rPr>
          <w:rFonts w:ascii="Times New Roman" w:hAnsi="Times New Roman"/>
          <w:sz w:val="24"/>
          <w:szCs w:val="24"/>
        </w:rPr>
        <w:t>ravidl</w:t>
      </w:r>
      <w:r w:rsidR="007129E5">
        <w:rPr>
          <w:rFonts w:ascii="Times New Roman" w:hAnsi="Times New Roman"/>
          <w:sz w:val="24"/>
          <w:szCs w:val="24"/>
        </w:rPr>
        <w:t>a“)</w:t>
      </w:r>
      <w:r w:rsidR="00A116E3">
        <w:rPr>
          <w:rFonts w:ascii="Times New Roman" w:hAnsi="Times New Roman"/>
          <w:sz w:val="24"/>
          <w:szCs w:val="24"/>
        </w:rPr>
        <w:t xml:space="preserve"> a doloží ji </w:t>
      </w:r>
      <w:r w:rsidR="00556C41">
        <w:rPr>
          <w:rFonts w:ascii="Times New Roman" w:hAnsi="Times New Roman"/>
          <w:sz w:val="24"/>
          <w:szCs w:val="24"/>
        </w:rPr>
        <w:t xml:space="preserve">těmito </w:t>
      </w:r>
      <w:r w:rsidR="00A116E3">
        <w:rPr>
          <w:rFonts w:ascii="Times New Roman" w:hAnsi="Times New Roman"/>
          <w:sz w:val="24"/>
          <w:szCs w:val="24"/>
        </w:rPr>
        <w:t>povinnými přílohami:</w:t>
      </w:r>
    </w:p>
    <w:p w14:paraId="2C5B653F" w14:textId="77777777" w:rsidR="009E681A" w:rsidRPr="00E353A3" w:rsidRDefault="00B370AE" w:rsidP="00E353A3">
      <w:pPr>
        <w:tabs>
          <w:tab w:val="left" w:pos="426"/>
        </w:tabs>
        <w:spacing w:after="240"/>
        <w:ind w:left="425"/>
        <w:jc w:val="both"/>
        <w:rPr>
          <w:rFonts w:ascii="Times New Roman" w:hAnsi="Times New Roman"/>
          <w:b/>
          <w:sz w:val="24"/>
          <w:szCs w:val="24"/>
          <w:u w:val="single"/>
        </w:rPr>
      </w:pPr>
      <w:r w:rsidRPr="00E353A3">
        <w:rPr>
          <w:rFonts w:ascii="Times New Roman" w:hAnsi="Times New Roman"/>
          <w:b/>
          <w:sz w:val="24"/>
          <w:szCs w:val="24"/>
          <w:u w:val="single"/>
        </w:rPr>
        <w:t>Povinné p</w:t>
      </w:r>
      <w:r w:rsidR="00100323" w:rsidRPr="00E353A3">
        <w:rPr>
          <w:rFonts w:ascii="Times New Roman" w:hAnsi="Times New Roman"/>
          <w:b/>
          <w:sz w:val="24"/>
          <w:szCs w:val="24"/>
          <w:u w:val="single"/>
        </w:rPr>
        <w:t>říloh</w:t>
      </w:r>
      <w:r w:rsidRPr="00E353A3">
        <w:rPr>
          <w:rFonts w:ascii="Times New Roman" w:hAnsi="Times New Roman"/>
          <w:b/>
          <w:sz w:val="24"/>
          <w:szCs w:val="24"/>
          <w:u w:val="single"/>
        </w:rPr>
        <w:t>y</w:t>
      </w:r>
      <w:r w:rsidR="00100323" w:rsidRPr="00E353A3">
        <w:rPr>
          <w:rFonts w:ascii="Times New Roman" w:hAnsi="Times New Roman"/>
          <w:b/>
          <w:sz w:val="24"/>
          <w:szCs w:val="24"/>
          <w:u w:val="single"/>
        </w:rPr>
        <w:t xml:space="preserve"> žádo</w:t>
      </w:r>
      <w:r w:rsidR="009E681A" w:rsidRPr="00E353A3">
        <w:rPr>
          <w:rFonts w:ascii="Times New Roman" w:hAnsi="Times New Roman"/>
          <w:b/>
          <w:sz w:val="24"/>
          <w:szCs w:val="24"/>
          <w:u w:val="single"/>
        </w:rPr>
        <w:t>sti:</w:t>
      </w:r>
    </w:p>
    <w:p w14:paraId="4947E0D4" w14:textId="77777777" w:rsidR="003C76C0" w:rsidRPr="00E353A3" w:rsidRDefault="00E353A3" w:rsidP="003C76C0">
      <w:pPr>
        <w:pStyle w:val="Odstavecseseznamem"/>
        <w:numPr>
          <w:ilvl w:val="0"/>
          <w:numId w:val="17"/>
        </w:numPr>
        <w:overflowPunct/>
        <w:autoSpaceDE/>
        <w:autoSpaceDN/>
        <w:adjustRightInd/>
        <w:contextualSpacing w:val="0"/>
        <w:jc w:val="both"/>
        <w:textAlignment w:val="auto"/>
        <w:rPr>
          <w:rFonts w:ascii="Times New Roman" w:hAnsi="Times New Roman"/>
          <w:sz w:val="24"/>
          <w:szCs w:val="24"/>
        </w:rPr>
      </w:pPr>
      <w:r w:rsidRPr="00E353A3">
        <w:rPr>
          <w:rFonts w:ascii="Times New Roman" w:hAnsi="Times New Roman"/>
          <w:b/>
          <w:sz w:val="24"/>
          <w:szCs w:val="24"/>
        </w:rPr>
        <w:t>Doklad o kontrole technického stavu a provozu</w:t>
      </w:r>
      <w:r w:rsidRPr="00E353A3">
        <w:rPr>
          <w:rFonts w:ascii="Times New Roman" w:hAnsi="Times New Roman"/>
          <w:sz w:val="24"/>
          <w:szCs w:val="24"/>
        </w:rPr>
        <w:t xml:space="preserve"> spalovacího stacionárního zdroje na pevná paliva </w:t>
      </w:r>
      <w:r w:rsidR="001C045F" w:rsidRPr="00E353A3">
        <w:rPr>
          <w:rFonts w:ascii="Times New Roman" w:hAnsi="Times New Roman"/>
          <w:sz w:val="24"/>
          <w:szCs w:val="24"/>
        </w:rPr>
        <w:t>primárně sloužící k prokázání 1. nebo 2. emisní třídy starého obměňovaného zdroje</w:t>
      </w:r>
      <w:r>
        <w:rPr>
          <w:rFonts w:ascii="Times New Roman" w:hAnsi="Times New Roman"/>
          <w:sz w:val="24"/>
          <w:szCs w:val="24"/>
        </w:rPr>
        <w:t xml:space="preserve"> (zákon č. 201/ 2012 Sb.</w:t>
      </w:r>
      <w:r w:rsidR="001C045F" w:rsidRPr="00E353A3">
        <w:rPr>
          <w:rFonts w:ascii="Times New Roman" w:hAnsi="Times New Roman"/>
          <w:sz w:val="24"/>
          <w:szCs w:val="24"/>
        </w:rPr>
        <w:t xml:space="preserve"> </w:t>
      </w:r>
      <w:r>
        <w:rPr>
          <w:rFonts w:ascii="Times New Roman" w:hAnsi="Times New Roman"/>
          <w:sz w:val="24"/>
          <w:szCs w:val="24"/>
        </w:rPr>
        <w:t xml:space="preserve">- </w:t>
      </w:r>
      <w:r w:rsidR="001C045F" w:rsidRPr="00E353A3">
        <w:rPr>
          <w:rFonts w:ascii="Times New Roman" w:hAnsi="Times New Roman"/>
          <w:sz w:val="24"/>
          <w:szCs w:val="24"/>
        </w:rPr>
        <w:t>protokol o kontrole tepelného zdroje nebo revizní zpráv</w:t>
      </w:r>
      <w:r>
        <w:rPr>
          <w:rFonts w:ascii="Times New Roman" w:hAnsi="Times New Roman"/>
          <w:sz w:val="24"/>
          <w:szCs w:val="24"/>
        </w:rPr>
        <w:t>a</w:t>
      </w:r>
      <w:r w:rsidR="006C250A" w:rsidRPr="006C250A">
        <w:rPr>
          <w:rFonts w:ascii="Times New Roman" w:hAnsi="Times New Roman"/>
          <w:sz w:val="24"/>
          <w:szCs w:val="24"/>
        </w:rPr>
        <w:t xml:space="preserve"> </w:t>
      </w:r>
      <w:r w:rsidR="00642AF5">
        <w:rPr>
          <w:rFonts w:ascii="Times New Roman" w:hAnsi="Times New Roman"/>
          <w:sz w:val="24"/>
          <w:szCs w:val="24"/>
        </w:rPr>
        <w:t>–</w:t>
      </w:r>
      <w:r w:rsidR="006C250A">
        <w:rPr>
          <w:rFonts w:ascii="Times New Roman" w:hAnsi="Times New Roman"/>
          <w:sz w:val="24"/>
          <w:szCs w:val="24"/>
        </w:rPr>
        <w:t xml:space="preserve"> </w:t>
      </w:r>
      <w:r w:rsidR="00642AF5">
        <w:rPr>
          <w:rFonts w:ascii="Times New Roman" w:hAnsi="Times New Roman"/>
          <w:sz w:val="24"/>
          <w:szCs w:val="24"/>
        </w:rPr>
        <w:t xml:space="preserve">vzor viz </w:t>
      </w:r>
      <w:r w:rsidR="006C250A">
        <w:rPr>
          <w:rFonts w:ascii="Times New Roman" w:hAnsi="Times New Roman"/>
          <w:sz w:val="24"/>
          <w:szCs w:val="24"/>
        </w:rPr>
        <w:t>příloha č. 8 pravidel</w:t>
      </w:r>
      <w:r w:rsidR="00FB0C43">
        <w:rPr>
          <w:rFonts w:ascii="Times New Roman" w:hAnsi="Times New Roman"/>
          <w:sz w:val="24"/>
          <w:szCs w:val="24"/>
        </w:rPr>
        <w:t>)</w:t>
      </w:r>
      <w:r w:rsidR="00A63C83" w:rsidRPr="00E353A3">
        <w:rPr>
          <w:rFonts w:ascii="Times New Roman" w:hAnsi="Times New Roman"/>
          <w:sz w:val="24"/>
          <w:szCs w:val="24"/>
        </w:rPr>
        <w:t>.</w:t>
      </w:r>
      <w:r w:rsidR="001C045F" w:rsidRPr="00E353A3">
        <w:rPr>
          <w:rFonts w:ascii="Times New Roman" w:hAnsi="Times New Roman"/>
          <w:sz w:val="24"/>
          <w:szCs w:val="24"/>
        </w:rPr>
        <w:t xml:space="preserve"> </w:t>
      </w:r>
      <w:r w:rsidR="004D5E14" w:rsidRPr="00E353A3">
        <w:rPr>
          <w:rFonts w:ascii="Times New Roman" w:hAnsi="Times New Roman"/>
          <w:sz w:val="24"/>
          <w:szCs w:val="24"/>
        </w:rPr>
        <w:t>Vždy musí dojít k výměně celého kotlového tělesa (není možná podpora přestavby stávajícího starého kotle).</w:t>
      </w:r>
      <w:r w:rsidR="001D71B0">
        <w:rPr>
          <w:rFonts w:ascii="Times New Roman" w:hAnsi="Times New Roman"/>
          <w:sz w:val="24"/>
          <w:szCs w:val="24"/>
        </w:rPr>
        <w:t xml:space="preserve"> </w:t>
      </w:r>
      <w:r w:rsidR="001D71B0" w:rsidRPr="001D71B0">
        <w:rPr>
          <w:rFonts w:ascii="Times New Roman" w:hAnsi="Times New Roman"/>
          <w:sz w:val="24"/>
          <w:szCs w:val="24"/>
        </w:rPr>
        <w:t>V</w:t>
      </w:r>
      <w:r w:rsidR="00C61478">
        <w:rPr>
          <w:rFonts w:ascii="Times New Roman" w:hAnsi="Times New Roman"/>
          <w:sz w:val="24"/>
          <w:szCs w:val="24"/>
        </w:rPr>
        <w:t> </w:t>
      </w:r>
      <w:r w:rsidR="001D71B0" w:rsidRPr="001D71B0">
        <w:rPr>
          <w:rFonts w:ascii="Times New Roman" w:hAnsi="Times New Roman"/>
          <w:sz w:val="24"/>
          <w:szCs w:val="24"/>
        </w:rPr>
        <w:t>případě</w:t>
      </w:r>
      <w:r w:rsidR="00C61478">
        <w:rPr>
          <w:rFonts w:ascii="Times New Roman" w:hAnsi="Times New Roman"/>
          <w:sz w:val="24"/>
          <w:szCs w:val="24"/>
        </w:rPr>
        <w:t>, že</w:t>
      </w:r>
      <w:r w:rsidR="001D71B0" w:rsidRPr="001D71B0">
        <w:rPr>
          <w:rFonts w:ascii="Times New Roman" w:hAnsi="Times New Roman"/>
          <w:sz w:val="24"/>
          <w:szCs w:val="24"/>
        </w:rPr>
        <w:t xml:space="preserve"> nov</w:t>
      </w:r>
      <w:r w:rsidR="006843A7">
        <w:rPr>
          <w:rFonts w:ascii="Times New Roman" w:hAnsi="Times New Roman"/>
          <w:sz w:val="24"/>
          <w:szCs w:val="24"/>
        </w:rPr>
        <w:t>ý</w:t>
      </w:r>
      <w:r w:rsidR="001D71B0" w:rsidRPr="001D71B0">
        <w:rPr>
          <w:rFonts w:ascii="Times New Roman" w:hAnsi="Times New Roman"/>
          <w:sz w:val="24"/>
          <w:szCs w:val="24"/>
        </w:rPr>
        <w:t xml:space="preserve"> tepeln</w:t>
      </w:r>
      <w:r w:rsidR="006843A7">
        <w:rPr>
          <w:rFonts w:ascii="Times New Roman" w:hAnsi="Times New Roman"/>
          <w:sz w:val="24"/>
          <w:szCs w:val="24"/>
        </w:rPr>
        <w:t>ý</w:t>
      </w:r>
      <w:r w:rsidR="001D71B0" w:rsidRPr="001D71B0">
        <w:rPr>
          <w:rFonts w:ascii="Times New Roman" w:hAnsi="Times New Roman"/>
          <w:sz w:val="24"/>
          <w:szCs w:val="24"/>
        </w:rPr>
        <w:t xml:space="preserve"> zdroj</w:t>
      </w:r>
      <w:r w:rsidR="006843A7">
        <w:rPr>
          <w:rFonts w:ascii="Times New Roman" w:hAnsi="Times New Roman"/>
          <w:sz w:val="24"/>
          <w:szCs w:val="24"/>
        </w:rPr>
        <w:t xml:space="preserve"> byl uveden</w:t>
      </w:r>
      <w:r w:rsidR="001D71B0" w:rsidRPr="001D71B0">
        <w:rPr>
          <w:rFonts w:ascii="Times New Roman" w:hAnsi="Times New Roman"/>
          <w:sz w:val="24"/>
          <w:szCs w:val="24"/>
        </w:rPr>
        <w:t xml:space="preserve"> do provozu</w:t>
      </w:r>
      <w:r w:rsidR="00C61478">
        <w:rPr>
          <w:rFonts w:ascii="Times New Roman" w:hAnsi="Times New Roman"/>
          <w:sz w:val="24"/>
          <w:szCs w:val="24"/>
        </w:rPr>
        <w:t xml:space="preserve"> </w:t>
      </w:r>
      <w:r w:rsidR="001D71B0" w:rsidRPr="006843A7">
        <w:rPr>
          <w:rFonts w:ascii="Times New Roman" w:hAnsi="Times New Roman"/>
          <w:b/>
          <w:sz w:val="24"/>
          <w:szCs w:val="24"/>
        </w:rPr>
        <w:t>před 31. 12. 2016</w:t>
      </w:r>
      <w:r w:rsidR="00C61478">
        <w:rPr>
          <w:rFonts w:ascii="Times New Roman" w:hAnsi="Times New Roman"/>
          <w:sz w:val="24"/>
          <w:szCs w:val="24"/>
        </w:rPr>
        <w:t xml:space="preserve">, je </w:t>
      </w:r>
      <w:r w:rsidR="001D71B0" w:rsidRPr="001D71B0">
        <w:rPr>
          <w:rFonts w:ascii="Times New Roman" w:hAnsi="Times New Roman"/>
          <w:sz w:val="24"/>
          <w:szCs w:val="24"/>
        </w:rPr>
        <w:t>možné</w:t>
      </w:r>
      <w:r w:rsidR="00C61478">
        <w:rPr>
          <w:rFonts w:ascii="Times New Roman" w:hAnsi="Times New Roman"/>
          <w:sz w:val="24"/>
          <w:szCs w:val="24"/>
        </w:rPr>
        <w:t xml:space="preserve"> tento doklad</w:t>
      </w:r>
      <w:r w:rsidR="001D71B0" w:rsidRPr="001D71B0">
        <w:rPr>
          <w:rFonts w:ascii="Times New Roman" w:hAnsi="Times New Roman"/>
          <w:sz w:val="24"/>
          <w:szCs w:val="24"/>
        </w:rPr>
        <w:t xml:space="preserve"> nahradit </w:t>
      </w:r>
      <w:r w:rsidR="00023769">
        <w:rPr>
          <w:rFonts w:ascii="Times New Roman" w:hAnsi="Times New Roman"/>
          <w:sz w:val="24"/>
          <w:szCs w:val="24"/>
        </w:rPr>
        <w:t>„Č</w:t>
      </w:r>
      <w:r w:rsidR="001D71B0" w:rsidRPr="001D71B0">
        <w:rPr>
          <w:rFonts w:ascii="Times New Roman" w:hAnsi="Times New Roman"/>
          <w:sz w:val="24"/>
          <w:szCs w:val="24"/>
        </w:rPr>
        <w:t>estným prohlášením</w:t>
      </w:r>
      <w:r w:rsidR="00023769">
        <w:rPr>
          <w:rFonts w:ascii="Times New Roman" w:hAnsi="Times New Roman"/>
          <w:sz w:val="24"/>
          <w:szCs w:val="24"/>
        </w:rPr>
        <w:t>“</w:t>
      </w:r>
      <w:r w:rsidR="001D71B0" w:rsidRPr="001D71B0">
        <w:rPr>
          <w:rFonts w:ascii="Times New Roman" w:hAnsi="Times New Roman"/>
          <w:sz w:val="24"/>
          <w:szCs w:val="24"/>
        </w:rPr>
        <w:t xml:space="preserve">, </w:t>
      </w:r>
      <w:r w:rsidR="003C76C0" w:rsidRPr="001D71B0">
        <w:rPr>
          <w:rFonts w:ascii="Times New Roman" w:hAnsi="Times New Roman"/>
          <w:sz w:val="24"/>
          <w:szCs w:val="24"/>
        </w:rPr>
        <w:t xml:space="preserve">že emisní třída </w:t>
      </w:r>
      <w:r w:rsidR="003C76C0">
        <w:rPr>
          <w:rFonts w:ascii="Times New Roman" w:hAnsi="Times New Roman"/>
          <w:sz w:val="24"/>
          <w:szCs w:val="24"/>
        </w:rPr>
        <w:t xml:space="preserve">žadateli </w:t>
      </w:r>
      <w:r w:rsidR="003C76C0" w:rsidRPr="001D71B0">
        <w:rPr>
          <w:rFonts w:ascii="Times New Roman" w:hAnsi="Times New Roman"/>
          <w:sz w:val="24"/>
          <w:szCs w:val="24"/>
        </w:rPr>
        <w:t>ne</w:t>
      </w:r>
      <w:r w:rsidR="003C76C0">
        <w:rPr>
          <w:rFonts w:ascii="Times New Roman" w:hAnsi="Times New Roman"/>
          <w:sz w:val="24"/>
          <w:szCs w:val="24"/>
        </w:rPr>
        <w:t xml:space="preserve">ní </w:t>
      </w:r>
      <w:r w:rsidR="003C76C0" w:rsidRPr="001D71B0">
        <w:rPr>
          <w:rFonts w:ascii="Times New Roman" w:hAnsi="Times New Roman"/>
          <w:sz w:val="24"/>
          <w:szCs w:val="24"/>
        </w:rPr>
        <w:t>znám</w:t>
      </w:r>
      <w:r w:rsidR="003C76C0">
        <w:rPr>
          <w:rFonts w:ascii="Times New Roman" w:hAnsi="Times New Roman"/>
          <w:sz w:val="24"/>
          <w:szCs w:val="24"/>
        </w:rPr>
        <w:t>a</w:t>
      </w:r>
      <w:r w:rsidR="006C250A">
        <w:rPr>
          <w:rFonts w:ascii="Times New Roman" w:hAnsi="Times New Roman"/>
          <w:sz w:val="24"/>
          <w:szCs w:val="24"/>
        </w:rPr>
        <w:t>.</w:t>
      </w:r>
    </w:p>
    <w:p w14:paraId="6588EEAB" w14:textId="77777777" w:rsidR="00100323" w:rsidRDefault="00100323" w:rsidP="006917AA">
      <w:pPr>
        <w:pStyle w:val="Odstavecseseznamem"/>
        <w:numPr>
          <w:ilvl w:val="0"/>
          <w:numId w:val="17"/>
        </w:numPr>
        <w:overflowPunct/>
        <w:autoSpaceDE/>
        <w:autoSpaceDN/>
        <w:adjustRightInd/>
        <w:spacing w:before="240" w:after="240"/>
        <w:ind w:left="357" w:hanging="357"/>
        <w:contextualSpacing w:val="0"/>
        <w:jc w:val="both"/>
        <w:textAlignment w:val="auto"/>
        <w:rPr>
          <w:rFonts w:ascii="Times New Roman" w:hAnsi="Times New Roman"/>
          <w:sz w:val="24"/>
          <w:szCs w:val="24"/>
        </w:rPr>
      </w:pPr>
      <w:r w:rsidRPr="00AF6EB9">
        <w:rPr>
          <w:rFonts w:ascii="Times New Roman" w:hAnsi="Times New Roman"/>
          <w:b/>
          <w:sz w:val="24"/>
          <w:szCs w:val="24"/>
        </w:rPr>
        <w:t xml:space="preserve">Fotodokumentace </w:t>
      </w:r>
      <w:r w:rsidR="0029385E">
        <w:rPr>
          <w:rFonts w:ascii="Times New Roman" w:hAnsi="Times New Roman"/>
          <w:b/>
          <w:sz w:val="24"/>
          <w:szCs w:val="24"/>
        </w:rPr>
        <w:t>původního</w:t>
      </w:r>
      <w:r w:rsidRPr="00AF6EB9">
        <w:rPr>
          <w:rFonts w:ascii="Times New Roman" w:hAnsi="Times New Roman"/>
          <w:b/>
          <w:sz w:val="24"/>
          <w:szCs w:val="24"/>
        </w:rPr>
        <w:t xml:space="preserve"> kotle</w:t>
      </w:r>
      <w:r w:rsidRPr="00AF6EB9">
        <w:rPr>
          <w:rFonts w:ascii="Times New Roman" w:hAnsi="Times New Roman"/>
          <w:sz w:val="24"/>
          <w:szCs w:val="24"/>
        </w:rPr>
        <w:t xml:space="preserve"> </w:t>
      </w:r>
      <w:r w:rsidR="00705A03" w:rsidRPr="00AF6EB9">
        <w:rPr>
          <w:rFonts w:ascii="Times New Roman" w:hAnsi="Times New Roman"/>
          <w:sz w:val="24"/>
          <w:szCs w:val="24"/>
        </w:rPr>
        <w:t xml:space="preserve">před </w:t>
      </w:r>
      <w:r w:rsidRPr="00AF6EB9">
        <w:rPr>
          <w:rFonts w:ascii="Times New Roman" w:hAnsi="Times New Roman"/>
          <w:sz w:val="24"/>
          <w:szCs w:val="24"/>
        </w:rPr>
        <w:t>o</w:t>
      </w:r>
      <w:r w:rsidR="00705A03" w:rsidRPr="00AF6EB9">
        <w:rPr>
          <w:rFonts w:ascii="Times New Roman" w:hAnsi="Times New Roman"/>
          <w:sz w:val="24"/>
          <w:szCs w:val="24"/>
        </w:rPr>
        <w:t>dpo</w:t>
      </w:r>
      <w:r w:rsidRPr="00AF6EB9">
        <w:rPr>
          <w:rFonts w:ascii="Times New Roman" w:hAnsi="Times New Roman"/>
          <w:sz w:val="24"/>
          <w:szCs w:val="24"/>
        </w:rPr>
        <w:t>jen</w:t>
      </w:r>
      <w:r w:rsidR="00705A03" w:rsidRPr="00AF6EB9">
        <w:rPr>
          <w:rFonts w:ascii="Times New Roman" w:hAnsi="Times New Roman"/>
          <w:sz w:val="24"/>
          <w:szCs w:val="24"/>
        </w:rPr>
        <w:t>ím</w:t>
      </w:r>
      <w:r w:rsidRPr="00AF6EB9">
        <w:rPr>
          <w:rFonts w:ascii="Times New Roman" w:hAnsi="Times New Roman"/>
          <w:sz w:val="24"/>
          <w:szCs w:val="24"/>
        </w:rPr>
        <w:t xml:space="preserve"> </w:t>
      </w:r>
      <w:r w:rsidR="00705A03" w:rsidRPr="00AF6EB9">
        <w:rPr>
          <w:rFonts w:ascii="Times New Roman" w:hAnsi="Times New Roman"/>
          <w:sz w:val="24"/>
          <w:szCs w:val="24"/>
        </w:rPr>
        <w:t>od</w:t>
      </w:r>
      <w:r w:rsidRPr="00AF6EB9">
        <w:rPr>
          <w:rFonts w:ascii="Times New Roman" w:hAnsi="Times New Roman"/>
          <w:sz w:val="24"/>
          <w:szCs w:val="24"/>
        </w:rPr>
        <w:t xml:space="preserve"> otopn</w:t>
      </w:r>
      <w:r w:rsidR="00705A03" w:rsidRPr="00AF6EB9">
        <w:rPr>
          <w:rFonts w:ascii="Times New Roman" w:hAnsi="Times New Roman"/>
          <w:sz w:val="24"/>
          <w:szCs w:val="24"/>
        </w:rPr>
        <w:t>é</w:t>
      </w:r>
      <w:r w:rsidR="00045DAA" w:rsidRPr="00AF6EB9">
        <w:rPr>
          <w:rFonts w:ascii="Times New Roman" w:hAnsi="Times New Roman"/>
          <w:sz w:val="24"/>
          <w:szCs w:val="24"/>
        </w:rPr>
        <w:t xml:space="preserve"> </w:t>
      </w:r>
      <w:r w:rsidRPr="00AF6EB9">
        <w:rPr>
          <w:rFonts w:ascii="Times New Roman" w:hAnsi="Times New Roman"/>
          <w:sz w:val="24"/>
          <w:szCs w:val="24"/>
        </w:rPr>
        <w:t>soustav</w:t>
      </w:r>
      <w:r w:rsidR="00705A03" w:rsidRPr="00AF6EB9">
        <w:rPr>
          <w:rFonts w:ascii="Times New Roman" w:hAnsi="Times New Roman"/>
          <w:sz w:val="24"/>
          <w:szCs w:val="24"/>
        </w:rPr>
        <w:t>y</w:t>
      </w:r>
      <w:r w:rsidR="00045DAA" w:rsidRPr="00AF6EB9">
        <w:rPr>
          <w:rFonts w:ascii="Times New Roman" w:hAnsi="Times New Roman"/>
          <w:sz w:val="24"/>
          <w:szCs w:val="24"/>
        </w:rPr>
        <w:t xml:space="preserve"> </w:t>
      </w:r>
      <w:r w:rsidRPr="00AF6EB9">
        <w:rPr>
          <w:rFonts w:ascii="Times New Roman" w:hAnsi="Times New Roman"/>
          <w:sz w:val="24"/>
          <w:szCs w:val="24"/>
        </w:rPr>
        <w:t>a</w:t>
      </w:r>
      <w:r w:rsidR="00045DAA" w:rsidRPr="00AF6EB9">
        <w:rPr>
          <w:rFonts w:ascii="Times New Roman" w:hAnsi="Times New Roman"/>
          <w:sz w:val="24"/>
          <w:szCs w:val="24"/>
        </w:rPr>
        <w:t> </w:t>
      </w:r>
      <w:r w:rsidRPr="00AF6EB9">
        <w:rPr>
          <w:rFonts w:ascii="Times New Roman" w:hAnsi="Times New Roman"/>
          <w:sz w:val="24"/>
          <w:szCs w:val="24"/>
        </w:rPr>
        <w:t>komínové</w:t>
      </w:r>
      <w:r w:rsidR="00705A03" w:rsidRPr="00AF6EB9">
        <w:rPr>
          <w:rFonts w:ascii="Times New Roman" w:hAnsi="Times New Roman"/>
          <w:sz w:val="24"/>
          <w:szCs w:val="24"/>
        </w:rPr>
        <w:t>ho</w:t>
      </w:r>
      <w:r w:rsidRPr="00AF6EB9">
        <w:rPr>
          <w:rFonts w:ascii="Times New Roman" w:hAnsi="Times New Roman"/>
          <w:sz w:val="24"/>
          <w:szCs w:val="24"/>
        </w:rPr>
        <w:t xml:space="preserve"> těles</w:t>
      </w:r>
      <w:r w:rsidR="00705A03" w:rsidRPr="00AF6EB9">
        <w:rPr>
          <w:rFonts w:ascii="Times New Roman" w:hAnsi="Times New Roman"/>
          <w:sz w:val="24"/>
          <w:szCs w:val="24"/>
        </w:rPr>
        <w:t>a</w:t>
      </w:r>
      <w:r w:rsidRPr="00AF6EB9">
        <w:rPr>
          <w:rFonts w:ascii="Times New Roman" w:hAnsi="Times New Roman"/>
          <w:sz w:val="24"/>
          <w:szCs w:val="24"/>
        </w:rPr>
        <w:t xml:space="preserve"> + foto štítku starého kotle</w:t>
      </w:r>
      <w:r w:rsidR="00211E80" w:rsidRPr="00AF6EB9">
        <w:rPr>
          <w:rFonts w:ascii="Times New Roman" w:hAnsi="Times New Roman"/>
          <w:sz w:val="24"/>
          <w:szCs w:val="24"/>
        </w:rPr>
        <w:t xml:space="preserve"> (je-li</w:t>
      </w:r>
      <w:r w:rsidR="00BE305F">
        <w:rPr>
          <w:rFonts w:ascii="Times New Roman" w:hAnsi="Times New Roman"/>
          <w:sz w:val="24"/>
          <w:szCs w:val="24"/>
        </w:rPr>
        <w:t xml:space="preserve"> </w:t>
      </w:r>
      <w:r w:rsidR="00211E80" w:rsidRPr="00AF6EB9">
        <w:rPr>
          <w:rFonts w:ascii="Times New Roman" w:hAnsi="Times New Roman"/>
          <w:sz w:val="24"/>
          <w:szCs w:val="24"/>
        </w:rPr>
        <w:t>viditelný</w:t>
      </w:r>
      <w:r w:rsidR="00357A65" w:rsidRPr="00AF6EB9">
        <w:rPr>
          <w:rFonts w:ascii="Times New Roman" w:hAnsi="Times New Roman"/>
          <w:sz w:val="24"/>
          <w:szCs w:val="24"/>
        </w:rPr>
        <w:t>).</w:t>
      </w:r>
      <w:r w:rsidR="008010C1" w:rsidRPr="00AF6EB9">
        <w:rPr>
          <w:rFonts w:ascii="Times New Roman" w:hAnsi="Times New Roman"/>
          <w:sz w:val="24"/>
          <w:szCs w:val="24"/>
        </w:rPr>
        <w:t xml:space="preserve"> Vzor</w:t>
      </w:r>
      <w:r w:rsidR="006D3FC7" w:rsidRPr="00AF6EB9">
        <w:rPr>
          <w:rFonts w:ascii="Times New Roman" w:hAnsi="Times New Roman"/>
          <w:sz w:val="24"/>
          <w:szCs w:val="24"/>
        </w:rPr>
        <w:t xml:space="preserve"> správn</w:t>
      </w:r>
      <w:r w:rsidR="003A7D1F">
        <w:rPr>
          <w:rFonts w:ascii="Times New Roman" w:hAnsi="Times New Roman"/>
          <w:sz w:val="24"/>
          <w:szCs w:val="24"/>
        </w:rPr>
        <w:t>ě provedené uznatelné</w:t>
      </w:r>
      <w:r w:rsidR="006D3FC7" w:rsidRPr="00AF6EB9">
        <w:rPr>
          <w:rFonts w:ascii="Times New Roman" w:hAnsi="Times New Roman"/>
          <w:sz w:val="24"/>
          <w:szCs w:val="24"/>
        </w:rPr>
        <w:t xml:space="preserve"> fotodokumentace je přílohou č. </w:t>
      </w:r>
      <w:r w:rsidR="00486FD6">
        <w:rPr>
          <w:rFonts w:ascii="Times New Roman" w:hAnsi="Times New Roman"/>
          <w:sz w:val="24"/>
          <w:szCs w:val="24"/>
        </w:rPr>
        <w:t>2</w:t>
      </w:r>
      <w:r w:rsidR="008A39F9" w:rsidRPr="00AF6EB9">
        <w:rPr>
          <w:rFonts w:ascii="Times New Roman" w:hAnsi="Times New Roman"/>
          <w:sz w:val="24"/>
          <w:szCs w:val="24"/>
        </w:rPr>
        <w:t xml:space="preserve"> pravidel.</w:t>
      </w:r>
    </w:p>
    <w:p w14:paraId="5139052A" w14:textId="77777777" w:rsidR="00C80444" w:rsidRDefault="00C80444" w:rsidP="00C80444">
      <w:pPr>
        <w:numPr>
          <w:ilvl w:val="0"/>
          <w:numId w:val="17"/>
        </w:numPr>
        <w:spacing w:before="120" w:after="120"/>
        <w:ind w:left="357" w:hanging="357"/>
        <w:jc w:val="both"/>
        <w:rPr>
          <w:rFonts w:ascii="Times New Roman" w:hAnsi="Times New Roman"/>
          <w:bCs/>
          <w:sz w:val="24"/>
          <w:szCs w:val="24"/>
        </w:rPr>
      </w:pPr>
      <w:r w:rsidRPr="005703A3">
        <w:rPr>
          <w:rFonts w:ascii="Times New Roman" w:hAnsi="Times New Roman"/>
          <w:b/>
          <w:bCs/>
          <w:sz w:val="24"/>
          <w:szCs w:val="24"/>
        </w:rPr>
        <w:t xml:space="preserve">Doklad o likvidaci </w:t>
      </w:r>
      <w:r w:rsidR="0029385E" w:rsidRPr="005703A3">
        <w:rPr>
          <w:rFonts w:ascii="Times New Roman" w:hAnsi="Times New Roman"/>
          <w:b/>
          <w:bCs/>
          <w:sz w:val="24"/>
          <w:szCs w:val="24"/>
        </w:rPr>
        <w:t>původního</w:t>
      </w:r>
      <w:r w:rsidRPr="005703A3">
        <w:rPr>
          <w:rFonts w:ascii="Times New Roman" w:hAnsi="Times New Roman"/>
          <w:b/>
          <w:bCs/>
          <w:sz w:val="24"/>
          <w:szCs w:val="24"/>
        </w:rPr>
        <w:t xml:space="preserve"> kotle</w:t>
      </w:r>
      <w:r w:rsidRPr="009B14BA">
        <w:rPr>
          <w:rFonts w:ascii="Times New Roman" w:hAnsi="Times New Roman"/>
          <w:bCs/>
          <w:sz w:val="24"/>
          <w:szCs w:val="24"/>
        </w:rPr>
        <w:t xml:space="preserve"> na pevná paliva (příloh</w:t>
      </w:r>
      <w:r w:rsidR="00E268DE">
        <w:rPr>
          <w:rFonts w:ascii="Times New Roman" w:hAnsi="Times New Roman"/>
          <w:bCs/>
          <w:sz w:val="24"/>
          <w:szCs w:val="24"/>
        </w:rPr>
        <w:t>a</w:t>
      </w:r>
      <w:r w:rsidRPr="009B14BA">
        <w:rPr>
          <w:rFonts w:ascii="Times New Roman" w:hAnsi="Times New Roman"/>
          <w:bCs/>
          <w:sz w:val="24"/>
          <w:szCs w:val="24"/>
        </w:rPr>
        <w:t xml:space="preserve"> č. </w:t>
      </w:r>
      <w:r w:rsidR="00486FD6">
        <w:rPr>
          <w:rFonts w:ascii="Times New Roman" w:hAnsi="Times New Roman"/>
          <w:bCs/>
          <w:sz w:val="24"/>
          <w:szCs w:val="24"/>
        </w:rPr>
        <w:t>3</w:t>
      </w:r>
      <w:r w:rsidRPr="009B14BA">
        <w:rPr>
          <w:rFonts w:ascii="Times New Roman" w:hAnsi="Times New Roman"/>
          <w:bCs/>
          <w:sz w:val="24"/>
          <w:szCs w:val="24"/>
        </w:rPr>
        <w:t xml:space="preserve"> pravidel)</w:t>
      </w:r>
      <w:r w:rsidR="00FD6BE3">
        <w:rPr>
          <w:rFonts w:ascii="Times New Roman" w:hAnsi="Times New Roman"/>
          <w:bCs/>
          <w:sz w:val="24"/>
          <w:szCs w:val="24"/>
        </w:rPr>
        <w:t>.</w:t>
      </w:r>
      <w:r w:rsidRPr="009B14BA">
        <w:rPr>
          <w:rFonts w:ascii="Times New Roman" w:hAnsi="Times New Roman"/>
          <w:bCs/>
          <w:sz w:val="24"/>
          <w:szCs w:val="24"/>
        </w:rPr>
        <w:t xml:space="preserve"> </w:t>
      </w:r>
    </w:p>
    <w:p w14:paraId="1387FD71" w14:textId="77777777" w:rsidR="00C80444" w:rsidRDefault="00C80444" w:rsidP="00C80444">
      <w:pPr>
        <w:pStyle w:val="Odstavecseseznamem"/>
        <w:numPr>
          <w:ilvl w:val="0"/>
          <w:numId w:val="17"/>
        </w:numPr>
        <w:spacing w:before="240" w:after="240"/>
        <w:ind w:left="357" w:hanging="357"/>
        <w:contextualSpacing w:val="0"/>
        <w:jc w:val="both"/>
        <w:rPr>
          <w:rFonts w:ascii="Times New Roman" w:hAnsi="Times New Roman"/>
          <w:sz w:val="24"/>
          <w:szCs w:val="24"/>
        </w:rPr>
      </w:pPr>
      <w:r w:rsidRPr="00AF6EB9">
        <w:rPr>
          <w:rFonts w:ascii="Times New Roman" w:hAnsi="Times New Roman"/>
          <w:sz w:val="24"/>
          <w:szCs w:val="24"/>
        </w:rPr>
        <w:t xml:space="preserve">Úředně ověřená </w:t>
      </w:r>
      <w:r w:rsidRPr="008425D6">
        <w:rPr>
          <w:rFonts w:ascii="Times New Roman" w:hAnsi="Times New Roman"/>
          <w:b/>
          <w:sz w:val="24"/>
          <w:szCs w:val="24"/>
        </w:rPr>
        <w:t>plná moc</w:t>
      </w:r>
      <w:r w:rsidRPr="00AF6EB9">
        <w:rPr>
          <w:rFonts w:ascii="Times New Roman" w:hAnsi="Times New Roman"/>
          <w:sz w:val="24"/>
          <w:szCs w:val="24"/>
        </w:rPr>
        <w:t xml:space="preserve"> druhého z manželů v případě vlastnictví rodinného domu/bytové jednotky nebo podílu na nich v rámci společného jmění manželů (příloha č. </w:t>
      </w:r>
      <w:r w:rsidR="00E268DE">
        <w:rPr>
          <w:rFonts w:ascii="Times New Roman" w:hAnsi="Times New Roman"/>
          <w:sz w:val="24"/>
          <w:szCs w:val="24"/>
        </w:rPr>
        <w:t>4</w:t>
      </w:r>
      <w:r w:rsidR="00AA4D3B">
        <w:rPr>
          <w:rFonts w:ascii="Times New Roman" w:hAnsi="Times New Roman"/>
          <w:sz w:val="24"/>
          <w:szCs w:val="24"/>
        </w:rPr>
        <w:t xml:space="preserve"> pravidel</w:t>
      </w:r>
      <w:r w:rsidRPr="00AF6EB9">
        <w:rPr>
          <w:rFonts w:ascii="Times New Roman" w:hAnsi="Times New Roman"/>
          <w:sz w:val="24"/>
          <w:szCs w:val="24"/>
        </w:rPr>
        <w:t xml:space="preserve">) a úředně ověřená plná moc ostatních spoluvlastníků většinového podílu na předmětném rodinném domě k pořízení nového tepelného zdroje v rodinném domě v rámci </w:t>
      </w:r>
      <w:r w:rsidR="00B94BB5">
        <w:rPr>
          <w:rFonts w:ascii="Times New Roman" w:hAnsi="Times New Roman"/>
          <w:sz w:val="24"/>
          <w:szCs w:val="24"/>
        </w:rPr>
        <w:t xml:space="preserve">tohoto dotačního </w:t>
      </w:r>
      <w:r w:rsidRPr="00AF6EB9">
        <w:rPr>
          <w:rFonts w:ascii="Times New Roman" w:hAnsi="Times New Roman"/>
          <w:sz w:val="24"/>
          <w:szCs w:val="24"/>
        </w:rPr>
        <w:t>programu</w:t>
      </w:r>
      <w:r w:rsidR="00667067">
        <w:rPr>
          <w:rFonts w:ascii="Times New Roman" w:hAnsi="Times New Roman"/>
          <w:sz w:val="24"/>
          <w:szCs w:val="24"/>
        </w:rPr>
        <w:t xml:space="preserve"> s uvedením rozsahu zmocnění</w:t>
      </w:r>
      <w:r w:rsidR="00F33646">
        <w:rPr>
          <w:rFonts w:ascii="Times New Roman" w:hAnsi="Times New Roman"/>
          <w:sz w:val="24"/>
          <w:szCs w:val="24"/>
        </w:rPr>
        <w:t xml:space="preserve"> </w:t>
      </w:r>
      <w:r w:rsidRPr="00AF6EB9">
        <w:rPr>
          <w:rFonts w:ascii="Times New Roman" w:hAnsi="Times New Roman"/>
          <w:sz w:val="24"/>
          <w:szCs w:val="24"/>
        </w:rPr>
        <w:t>(příloha č.</w:t>
      </w:r>
      <w:r w:rsidR="00F33646">
        <w:rPr>
          <w:rFonts w:ascii="Times New Roman" w:hAnsi="Times New Roman"/>
          <w:sz w:val="24"/>
          <w:szCs w:val="24"/>
        </w:rPr>
        <w:t xml:space="preserve"> </w:t>
      </w:r>
      <w:r w:rsidR="00810D25">
        <w:rPr>
          <w:rFonts w:ascii="Times New Roman" w:hAnsi="Times New Roman"/>
          <w:sz w:val="24"/>
          <w:szCs w:val="24"/>
        </w:rPr>
        <w:t>5</w:t>
      </w:r>
      <w:r w:rsidR="00AA4D3B">
        <w:rPr>
          <w:rFonts w:ascii="Times New Roman" w:hAnsi="Times New Roman"/>
          <w:sz w:val="24"/>
          <w:szCs w:val="24"/>
        </w:rPr>
        <w:t xml:space="preserve"> pravidel</w:t>
      </w:r>
      <w:r w:rsidR="00F33646">
        <w:rPr>
          <w:rFonts w:ascii="Times New Roman" w:hAnsi="Times New Roman"/>
          <w:sz w:val="24"/>
          <w:szCs w:val="24"/>
        </w:rPr>
        <w:t xml:space="preserve">, </w:t>
      </w:r>
      <w:r w:rsidRPr="00AF6EB9">
        <w:rPr>
          <w:rFonts w:ascii="Times New Roman" w:hAnsi="Times New Roman"/>
          <w:sz w:val="24"/>
          <w:szCs w:val="24"/>
        </w:rPr>
        <w:t>dle konkrétní situace)</w:t>
      </w:r>
      <w:r w:rsidR="00BF18D1">
        <w:rPr>
          <w:rFonts w:ascii="Times New Roman" w:hAnsi="Times New Roman"/>
          <w:sz w:val="24"/>
          <w:szCs w:val="24"/>
        </w:rPr>
        <w:t>. Právo vlastníka/ů nakládat s většinovým podílem nesmí být omezeno vydáním soudního rozhodnutí na exekuci nemovitosti nebo přímo exekutorskou zástavou</w:t>
      </w:r>
      <w:r w:rsidR="00FD6BE3">
        <w:rPr>
          <w:rFonts w:ascii="Times New Roman" w:hAnsi="Times New Roman"/>
          <w:sz w:val="24"/>
          <w:szCs w:val="24"/>
        </w:rPr>
        <w:t>.</w:t>
      </w:r>
    </w:p>
    <w:p w14:paraId="6312A214" w14:textId="77777777" w:rsidR="00B23FCA" w:rsidRPr="00AF6EB9" w:rsidRDefault="00B23FCA" w:rsidP="004B338F">
      <w:pPr>
        <w:pStyle w:val="Odstavecseseznamem"/>
        <w:numPr>
          <w:ilvl w:val="0"/>
          <w:numId w:val="17"/>
        </w:numPr>
        <w:overflowPunct/>
        <w:autoSpaceDE/>
        <w:autoSpaceDN/>
        <w:adjustRightInd/>
        <w:spacing w:before="120" w:after="120"/>
        <w:ind w:left="357" w:hanging="357"/>
        <w:contextualSpacing w:val="0"/>
        <w:jc w:val="both"/>
        <w:textAlignment w:val="auto"/>
        <w:rPr>
          <w:rFonts w:ascii="Times New Roman" w:hAnsi="Times New Roman"/>
          <w:sz w:val="24"/>
          <w:szCs w:val="24"/>
        </w:rPr>
      </w:pPr>
      <w:r w:rsidRPr="00AF6EB9">
        <w:rPr>
          <w:rFonts w:ascii="Times New Roman" w:hAnsi="Times New Roman"/>
          <w:sz w:val="24"/>
          <w:szCs w:val="24"/>
        </w:rPr>
        <w:t xml:space="preserve">Úředně ověřená </w:t>
      </w:r>
      <w:r w:rsidRPr="008425D6">
        <w:rPr>
          <w:rFonts w:ascii="Times New Roman" w:hAnsi="Times New Roman"/>
          <w:b/>
          <w:sz w:val="24"/>
          <w:szCs w:val="24"/>
        </w:rPr>
        <w:t>plná moc</w:t>
      </w:r>
      <w:r w:rsidRPr="00AF6EB9">
        <w:rPr>
          <w:rFonts w:ascii="Times New Roman" w:hAnsi="Times New Roman"/>
          <w:sz w:val="24"/>
          <w:szCs w:val="24"/>
        </w:rPr>
        <w:t xml:space="preserve"> spoluvlastníků většinového podílu</w:t>
      </w:r>
      <w:r w:rsidR="002853DE">
        <w:rPr>
          <w:rFonts w:ascii="Times New Roman" w:hAnsi="Times New Roman"/>
          <w:sz w:val="24"/>
          <w:szCs w:val="24"/>
        </w:rPr>
        <w:t xml:space="preserve"> (dle konkrétního stavu vlastnictví)</w:t>
      </w:r>
      <w:r w:rsidRPr="00AF6EB9">
        <w:rPr>
          <w:rFonts w:ascii="Times New Roman" w:hAnsi="Times New Roman"/>
          <w:sz w:val="24"/>
          <w:szCs w:val="24"/>
        </w:rPr>
        <w:t xml:space="preserve"> k pořízení nového tepelného zdroje v rodinném domě v rámci </w:t>
      </w:r>
      <w:r w:rsidR="00B94BB5">
        <w:rPr>
          <w:rFonts w:ascii="Times New Roman" w:hAnsi="Times New Roman"/>
          <w:sz w:val="24"/>
          <w:szCs w:val="24"/>
        </w:rPr>
        <w:t xml:space="preserve">tohoto dotačního </w:t>
      </w:r>
      <w:r w:rsidRPr="00AF6EB9">
        <w:rPr>
          <w:rFonts w:ascii="Times New Roman" w:hAnsi="Times New Roman"/>
          <w:sz w:val="24"/>
          <w:szCs w:val="24"/>
        </w:rPr>
        <w:t>programu</w:t>
      </w:r>
      <w:r w:rsidR="00667067">
        <w:rPr>
          <w:rFonts w:ascii="Times New Roman" w:hAnsi="Times New Roman"/>
          <w:sz w:val="24"/>
          <w:szCs w:val="24"/>
        </w:rPr>
        <w:t xml:space="preserve"> s uvedením rozsahu zmocnění</w:t>
      </w:r>
      <w:r w:rsidRPr="00AF6EB9">
        <w:rPr>
          <w:rFonts w:ascii="Times New Roman" w:hAnsi="Times New Roman"/>
          <w:sz w:val="24"/>
          <w:szCs w:val="24"/>
        </w:rPr>
        <w:t>, a to v případě více spoluvlastníků rodinného domu</w:t>
      </w:r>
      <w:r w:rsidR="00F62068" w:rsidRPr="00AF6EB9">
        <w:rPr>
          <w:rFonts w:ascii="Times New Roman" w:hAnsi="Times New Roman"/>
          <w:sz w:val="24"/>
          <w:szCs w:val="24"/>
        </w:rPr>
        <w:t xml:space="preserve"> (příloha č. </w:t>
      </w:r>
      <w:r w:rsidR="00810D25">
        <w:rPr>
          <w:rFonts w:ascii="Times New Roman" w:hAnsi="Times New Roman"/>
          <w:sz w:val="24"/>
          <w:szCs w:val="24"/>
        </w:rPr>
        <w:t>5</w:t>
      </w:r>
      <w:r w:rsidR="00AA4D3B">
        <w:rPr>
          <w:rFonts w:ascii="Times New Roman" w:hAnsi="Times New Roman"/>
          <w:sz w:val="24"/>
          <w:szCs w:val="24"/>
        </w:rPr>
        <w:t xml:space="preserve"> pravidel</w:t>
      </w:r>
      <w:r w:rsidR="00F62068" w:rsidRPr="00AF6EB9">
        <w:rPr>
          <w:rFonts w:ascii="Times New Roman" w:hAnsi="Times New Roman"/>
          <w:sz w:val="24"/>
          <w:szCs w:val="24"/>
        </w:rPr>
        <w:t>)</w:t>
      </w:r>
      <w:r w:rsidR="002853DE">
        <w:rPr>
          <w:rFonts w:ascii="Times New Roman" w:hAnsi="Times New Roman"/>
          <w:sz w:val="24"/>
          <w:szCs w:val="24"/>
        </w:rPr>
        <w:t>.</w:t>
      </w:r>
      <w:r w:rsidR="00BF18D1">
        <w:rPr>
          <w:rFonts w:ascii="Times New Roman" w:hAnsi="Times New Roman"/>
          <w:sz w:val="24"/>
          <w:szCs w:val="24"/>
        </w:rPr>
        <w:t xml:space="preserve"> Právo vlastníka/ů </w:t>
      </w:r>
      <w:r w:rsidR="00BF18D1" w:rsidRPr="00BF18D1">
        <w:rPr>
          <w:rFonts w:ascii="Times New Roman" w:hAnsi="Times New Roman"/>
          <w:sz w:val="24"/>
          <w:szCs w:val="24"/>
        </w:rPr>
        <w:t>nakládat s většinovým podílem nesmí být omezeno vydáním soudního rozhodnutí na exekuci nemovitosti nebo přímo exekutorskou zástavou</w:t>
      </w:r>
      <w:r w:rsidR="00FD6BE3">
        <w:rPr>
          <w:rFonts w:ascii="Times New Roman" w:hAnsi="Times New Roman"/>
          <w:sz w:val="24"/>
          <w:szCs w:val="24"/>
        </w:rPr>
        <w:t>.</w:t>
      </w:r>
    </w:p>
    <w:p w14:paraId="5CE0C4C9" w14:textId="77777777" w:rsidR="00667067" w:rsidRPr="00CA1ADE" w:rsidRDefault="00B23FCA" w:rsidP="004B338F">
      <w:pPr>
        <w:pStyle w:val="Odstavecseseznamem"/>
        <w:numPr>
          <w:ilvl w:val="0"/>
          <w:numId w:val="17"/>
        </w:numPr>
        <w:spacing w:before="120" w:after="120"/>
        <w:ind w:left="357" w:hanging="357"/>
        <w:contextualSpacing w:val="0"/>
        <w:jc w:val="both"/>
        <w:rPr>
          <w:rFonts w:ascii="Times New Roman" w:hAnsi="Times New Roman"/>
          <w:sz w:val="24"/>
          <w:szCs w:val="24"/>
        </w:rPr>
      </w:pPr>
      <w:r w:rsidRPr="00CA1ADE">
        <w:rPr>
          <w:rFonts w:ascii="Times New Roman" w:hAnsi="Times New Roman"/>
          <w:sz w:val="24"/>
          <w:szCs w:val="24"/>
        </w:rPr>
        <w:t xml:space="preserve">Úředně ověřená </w:t>
      </w:r>
      <w:r w:rsidRPr="00CA1ADE">
        <w:rPr>
          <w:rFonts w:ascii="Times New Roman" w:hAnsi="Times New Roman"/>
          <w:b/>
          <w:sz w:val="24"/>
          <w:szCs w:val="24"/>
        </w:rPr>
        <w:t>plná moc</w:t>
      </w:r>
      <w:r w:rsidRPr="00CA1ADE">
        <w:rPr>
          <w:rFonts w:ascii="Times New Roman" w:hAnsi="Times New Roman"/>
          <w:sz w:val="24"/>
          <w:szCs w:val="24"/>
        </w:rPr>
        <w:t xml:space="preserve"> spoluvlastníků většinového podílu</w:t>
      </w:r>
      <w:r w:rsidR="002853DE" w:rsidRPr="00CA1ADE">
        <w:rPr>
          <w:rFonts w:ascii="Times New Roman" w:hAnsi="Times New Roman"/>
          <w:sz w:val="24"/>
          <w:szCs w:val="24"/>
        </w:rPr>
        <w:t xml:space="preserve"> (dle konkrétního stavu vlastnictví)</w:t>
      </w:r>
      <w:r w:rsidRPr="00CA1ADE">
        <w:rPr>
          <w:rFonts w:ascii="Times New Roman" w:hAnsi="Times New Roman"/>
          <w:sz w:val="24"/>
          <w:szCs w:val="24"/>
        </w:rPr>
        <w:t xml:space="preserve"> k bytové jednotce a rovněž k rodinnému domu k pořízení nového tepelného zdroje v rodinném domě v rámci programu</w:t>
      </w:r>
      <w:r w:rsidR="00B94BB5">
        <w:rPr>
          <w:rFonts w:ascii="Times New Roman" w:hAnsi="Times New Roman"/>
          <w:sz w:val="24"/>
          <w:szCs w:val="24"/>
        </w:rPr>
        <w:t xml:space="preserve"> tohoto dotačního</w:t>
      </w:r>
      <w:r w:rsidRPr="00CA1ADE">
        <w:rPr>
          <w:rFonts w:ascii="Times New Roman" w:hAnsi="Times New Roman"/>
          <w:sz w:val="24"/>
          <w:szCs w:val="24"/>
        </w:rPr>
        <w:t xml:space="preserve"> </w:t>
      </w:r>
      <w:r w:rsidR="00667067" w:rsidRPr="00CA1ADE">
        <w:rPr>
          <w:rFonts w:ascii="Times New Roman" w:hAnsi="Times New Roman"/>
          <w:sz w:val="24"/>
          <w:szCs w:val="24"/>
        </w:rPr>
        <w:t xml:space="preserve">s uvedením rozsahu </w:t>
      </w:r>
      <w:r w:rsidR="004B338F" w:rsidRPr="00CA1ADE">
        <w:rPr>
          <w:rFonts w:ascii="Times New Roman" w:hAnsi="Times New Roman"/>
          <w:sz w:val="24"/>
          <w:szCs w:val="24"/>
        </w:rPr>
        <w:t>zmoc</w:t>
      </w:r>
      <w:r w:rsidR="00667067" w:rsidRPr="00CA1ADE">
        <w:rPr>
          <w:rFonts w:ascii="Times New Roman" w:hAnsi="Times New Roman"/>
          <w:sz w:val="24"/>
          <w:szCs w:val="24"/>
        </w:rPr>
        <w:t>nění</w:t>
      </w:r>
      <w:r w:rsidRPr="00CA1ADE">
        <w:rPr>
          <w:rFonts w:ascii="Times New Roman" w:hAnsi="Times New Roman"/>
          <w:sz w:val="24"/>
          <w:szCs w:val="24"/>
        </w:rPr>
        <w:t>, a to v případě více spoluvlastníků bytové jednotky.</w:t>
      </w:r>
      <w:r w:rsidR="00F62068" w:rsidRPr="00CA1ADE">
        <w:rPr>
          <w:rFonts w:ascii="Times New Roman" w:hAnsi="Times New Roman"/>
          <w:sz w:val="24"/>
          <w:szCs w:val="24"/>
        </w:rPr>
        <w:t xml:space="preserve"> (příloha č. </w:t>
      </w:r>
      <w:r w:rsidR="00810D25">
        <w:rPr>
          <w:rFonts w:ascii="Times New Roman" w:hAnsi="Times New Roman"/>
          <w:sz w:val="24"/>
          <w:szCs w:val="24"/>
        </w:rPr>
        <w:t>5</w:t>
      </w:r>
      <w:r w:rsidR="00AA4D3B">
        <w:rPr>
          <w:rFonts w:ascii="Times New Roman" w:hAnsi="Times New Roman"/>
          <w:sz w:val="24"/>
          <w:szCs w:val="24"/>
        </w:rPr>
        <w:t xml:space="preserve"> pravidel</w:t>
      </w:r>
      <w:r w:rsidR="00F62068" w:rsidRPr="00CA1ADE">
        <w:rPr>
          <w:rFonts w:ascii="Times New Roman" w:hAnsi="Times New Roman"/>
          <w:sz w:val="24"/>
          <w:szCs w:val="24"/>
        </w:rPr>
        <w:t>)</w:t>
      </w:r>
      <w:r w:rsidR="002853DE" w:rsidRPr="00CA1ADE">
        <w:rPr>
          <w:rFonts w:ascii="Times New Roman" w:hAnsi="Times New Roman"/>
          <w:sz w:val="24"/>
          <w:szCs w:val="24"/>
        </w:rPr>
        <w:t>.</w:t>
      </w:r>
      <w:r w:rsidR="00BF18D1" w:rsidRPr="00CA1ADE">
        <w:rPr>
          <w:rFonts w:ascii="Times New Roman" w:hAnsi="Times New Roman"/>
          <w:sz w:val="24"/>
          <w:szCs w:val="24"/>
        </w:rPr>
        <w:t xml:space="preserve"> Právo vlastníka/ů nakládat s většinovým podílem nesmí být omezeno vydáním soudního rozhodnutí na exekuci nemovitosti nebo přímo exekutorskou zástavou</w:t>
      </w:r>
      <w:r w:rsidR="00FB3428" w:rsidRPr="00CA1ADE">
        <w:rPr>
          <w:rFonts w:ascii="Times New Roman" w:hAnsi="Times New Roman"/>
          <w:sz w:val="24"/>
          <w:szCs w:val="24"/>
        </w:rPr>
        <w:t>;</w:t>
      </w:r>
    </w:p>
    <w:p w14:paraId="35EA45F6" w14:textId="77777777" w:rsidR="008F43ED" w:rsidRPr="00CA1ADE" w:rsidRDefault="008F43ED" w:rsidP="00CA1ADE">
      <w:pPr>
        <w:pStyle w:val="Odstavecseseznamem"/>
        <w:numPr>
          <w:ilvl w:val="0"/>
          <w:numId w:val="17"/>
        </w:numPr>
        <w:spacing w:before="120" w:after="120"/>
        <w:ind w:left="357" w:hanging="357"/>
        <w:contextualSpacing w:val="0"/>
        <w:jc w:val="both"/>
        <w:rPr>
          <w:rFonts w:ascii="Times New Roman" w:hAnsi="Times New Roman"/>
          <w:sz w:val="24"/>
          <w:szCs w:val="24"/>
        </w:rPr>
      </w:pPr>
      <w:r w:rsidRPr="00CA1ADE">
        <w:rPr>
          <w:rFonts w:ascii="Times New Roman" w:hAnsi="Times New Roman"/>
          <w:b/>
          <w:sz w:val="24"/>
          <w:szCs w:val="24"/>
        </w:rPr>
        <w:t>Písemný souhlas</w:t>
      </w:r>
      <w:r w:rsidRPr="00CA1ADE">
        <w:rPr>
          <w:rFonts w:ascii="Times New Roman" w:hAnsi="Times New Roman"/>
          <w:sz w:val="24"/>
          <w:szCs w:val="24"/>
        </w:rPr>
        <w:t xml:space="preserve"> </w:t>
      </w:r>
      <w:r w:rsidR="00F52D4B" w:rsidRPr="00CA1ADE">
        <w:rPr>
          <w:rFonts w:ascii="Times New Roman" w:hAnsi="Times New Roman"/>
          <w:sz w:val="24"/>
          <w:szCs w:val="24"/>
        </w:rPr>
        <w:t>(</w:t>
      </w:r>
      <w:r w:rsidR="00BD0032">
        <w:rPr>
          <w:rFonts w:ascii="Times New Roman" w:hAnsi="Times New Roman"/>
          <w:sz w:val="24"/>
          <w:szCs w:val="24"/>
        </w:rPr>
        <w:t>s úředně ověřeným podpisem</w:t>
      </w:r>
      <w:r w:rsidR="00F52D4B" w:rsidRPr="00CA1ADE">
        <w:rPr>
          <w:rFonts w:ascii="Times New Roman" w:hAnsi="Times New Roman"/>
          <w:sz w:val="24"/>
          <w:szCs w:val="24"/>
        </w:rPr>
        <w:t xml:space="preserve">) </w:t>
      </w:r>
      <w:r w:rsidRPr="00CA1ADE">
        <w:rPr>
          <w:rFonts w:ascii="Times New Roman" w:hAnsi="Times New Roman"/>
          <w:sz w:val="24"/>
          <w:szCs w:val="24"/>
        </w:rPr>
        <w:t>vlastníka pozemku v případě, kdy vlastník nemovitosti je odlišný od vlastníka pozemku, na němž se rodinný dům nachází</w:t>
      </w:r>
      <w:r w:rsidR="00FB3428" w:rsidRPr="00CA1ADE">
        <w:rPr>
          <w:rFonts w:ascii="Times New Roman" w:hAnsi="Times New Roman"/>
          <w:sz w:val="24"/>
          <w:szCs w:val="24"/>
        </w:rPr>
        <w:t>;</w:t>
      </w:r>
    </w:p>
    <w:p w14:paraId="778ABA44" w14:textId="77777777" w:rsidR="008425D6" w:rsidRDefault="008425D6" w:rsidP="004B338F">
      <w:pPr>
        <w:pStyle w:val="Odstavecseseznamem"/>
        <w:numPr>
          <w:ilvl w:val="0"/>
          <w:numId w:val="17"/>
        </w:numPr>
        <w:spacing w:before="120" w:after="120"/>
        <w:ind w:left="357" w:hanging="357"/>
        <w:contextualSpacing w:val="0"/>
        <w:jc w:val="both"/>
        <w:rPr>
          <w:rFonts w:ascii="Times New Roman" w:hAnsi="Times New Roman"/>
          <w:sz w:val="24"/>
          <w:szCs w:val="24"/>
        </w:rPr>
      </w:pPr>
      <w:r w:rsidRPr="00FD6BE3">
        <w:rPr>
          <w:rFonts w:ascii="Times New Roman" w:hAnsi="Times New Roman"/>
          <w:b/>
          <w:sz w:val="24"/>
          <w:szCs w:val="24"/>
        </w:rPr>
        <w:t>Čestné prohlášení</w:t>
      </w:r>
      <w:r>
        <w:rPr>
          <w:rFonts w:ascii="Times New Roman" w:hAnsi="Times New Roman"/>
          <w:sz w:val="24"/>
          <w:szCs w:val="24"/>
        </w:rPr>
        <w:t xml:space="preserve"> o tom, že na stejné opatření nebyla </w:t>
      </w:r>
      <w:r w:rsidR="001C045F">
        <w:rPr>
          <w:rFonts w:ascii="Times New Roman" w:hAnsi="Times New Roman"/>
          <w:sz w:val="24"/>
          <w:szCs w:val="24"/>
        </w:rPr>
        <w:t xml:space="preserve">po 1. 1. 2009 </w:t>
      </w:r>
      <w:r>
        <w:rPr>
          <w:rFonts w:ascii="Times New Roman" w:hAnsi="Times New Roman"/>
          <w:sz w:val="24"/>
          <w:szCs w:val="24"/>
        </w:rPr>
        <w:t>poskytnuta podpora v rámci národních programů, Zelen</w:t>
      </w:r>
      <w:r w:rsidR="00925441">
        <w:rPr>
          <w:rFonts w:ascii="Times New Roman" w:hAnsi="Times New Roman"/>
          <w:sz w:val="24"/>
          <w:szCs w:val="24"/>
        </w:rPr>
        <w:t>á</w:t>
      </w:r>
      <w:r>
        <w:rPr>
          <w:rFonts w:ascii="Times New Roman" w:hAnsi="Times New Roman"/>
          <w:sz w:val="24"/>
          <w:szCs w:val="24"/>
        </w:rPr>
        <w:t xml:space="preserve"> úsporám, Nov</w:t>
      </w:r>
      <w:r w:rsidR="00925441">
        <w:rPr>
          <w:rFonts w:ascii="Times New Roman" w:hAnsi="Times New Roman"/>
          <w:sz w:val="24"/>
          <w:szCs w:val="24"/>
        </w:rPr>
        <w:t>á</w:t>
      </w:r>
      <w:r>
        <w:rPr>
          <w:rFonts w:ascii="Times New Roman" w:hAnsi="Times New Roman"/>
          <w:sz w:val="24"/>
          <w:szCs w:val="24"/>
        </w:rPr>
        <w:t xml:space="preserve"> zelen</w:t>
      </w:r>
      <w:r w:rsidR="00925441">
        <w:rPr>
          <w:rFonts w:ascii="Times New Roman" w:hAnsi="Times New Roman"/>
          <w:sz w:val="24"/>
          <w:szCs w:val="24"/>
        </w:rPr>
        <w:t>á</w:t>
      </w:r>
      <w:r>
        <w:rPr>
          <w:rFonts w:ascii="Times New Roman" w:hAnsi="Times New Roman"/>
          <w:sz w:val="24"/>
          <w:szCs w:val="24"/>
        </w:rPr>
        <w:t xml:space="preserve"> úsporám nebo jiných zdrojů nebo že udržitel</w:t>
      </w:r>
      <w:r w:rsidR="00FB3428">
        <w:rPr>
          <w:rFonts w:ascii="Times New Roman" w:hAnsi="Times New Roman"/>
          <w:sz w:val="24"/>
          <w:szCs w:val="24"/>
        </w:rPr>
        <w:t>nost takového projektu skončila</w:t>
      </w:r>
      <w:r w:rsidR="00653E1C">
        <w:rPr>
          <w:rFonts w:ascii="Times New Roman" w:hAnsi="Times New Roman"/>
          <w:sz w:val="24"/>
          <w:szCs w:val="24"/>
        </w:rPr>
        <w:t xml:space="preserve"> </w:t>
      </w:r>
      <w:r w:rsidR="009A6B8C">
        <w:rPr>
          <w:rFonts w:ascii="Times New Roman" w:hAnsi="Times New Roman"/>
          <w:bCs/>
          <w:sz w:val="24"/>
          <w:szCs w:val="24"/>
        </w:rPr>
        <w:t>(</w:t>
      </w:r>
      <w:r w:rsidR="00653E1C">
        <w:rPr>
          <w:rFonts w:ascii="Times New Roman" w:hAnsi="Times New Roman"/>
          <w:bCs/>
          <w:sz w:val="24"/>
          <w:szCs w:val="24"/>
        </w:rPr>
        <w:t>vzor na stránkách portalzp.praha.eu);</w:t>
      </w:r>
    </w:p>
    <w:p w14:paraId="2018C2FC" w14:textId="77777777" w:rsidR="009B14BA" w:rsidRPr="00D660C1" w:rsidRDefault="009B14BA" w:rsidP="004B338F">
      <w:pPr>
        <w:numPr>
          <w:ilvl w:val="0"/>
          <w:numId w:val="17"/>
        </w:numPr>
        <w:spacing w:before="120" w:after="120"/>
        <w:ind w:left="357" w:hanging="357"/>
        <w:jc w:val="both"/>
        <w:rPr>
          <w:rFonts w:ascii="Times New Roman" w:hAnsi="Times New Roman"/>
          <w:bCs/>
          <w:sz w:val="24"/>
          <w:szCs w:val="24"/>
        </w:rPr>
      </w:pPr>
      <w:r w:rsidRPr="00FD6BE3">
        <w:rPr>
          <w:rFonts w:ascii="Times New Roman" w:hAnsi="Times New Roman"/>
          <w:b/>
          <w:bCs/>
          <w:sz w:val="24"/>
          <w:szCs w:val="24"/>
        </w:rPr>
        <w:t>Finanční vyúčtování akce</w:t>
      </w:r>
      <w:r w:rsidRPr="00D660C1">
        <w:rPr>
          <w:rFonts w:ascii="Times New Roman" w:hAnsi="Times New Roman"/>
          <w:bCs/>
          <w:sz w:val="24"/>
          <w:szCs w:val="24"/>
        </w:rPr>
        <w:t xml:space="preserve">, resp. </w:t>
      </w:r>
      <w:r>
        <w:rPr>
          <w:rFonts w:ascii="Times New Roman" w:hAnsi="Times New Roman"/>
          <w:bCs/>
          <w:sz w:val="24"/>
          <w:szCs w:val="24"/>
        </w:rPr>
        <w:t>f</w:t>
      </w:r>
      <w:r w:rsidRPr="00D660C1">
        <w:rPr>
          <w:rFonts w:ascii="Times New Roman" w:hAnsi="Times New Roman"/>
          <w:bCs/>
          <w:sz w:val="24"/>
          <w:szCs w:val="24"/>
        </w:rPr>
        <w:t>inanční přehled</w:t>
      </w:r>
      <w:r>
        <w:rPr>
          <w:rFonts w:ascii="Times New Roman" w:hAnsi="Times New Roman"/>
          <w:bCs/>
          <w:sz w:val="24"/>
          <w:szCs w:val="24"/>
        </w:rPr>
        <w:t xml:space="preserve"> </w:t>
      </w:r>
      <w:r w:rsidR="008F43ED">
        <w:rPr>
          <w:rFonts w:ascii="Times New Roman" w:hAnsi="Times New Roman"/>
          <w:bCs/>
          <w:sz w:val="24"/>
          <w:szCs w:val="24"/>
        </w:rPr>
        <w:t>=</w:t>
      </w:r>
      <w:r>
        <w:rPr>
          <w:rFonts w:ascii="Times New Roman" w:hAnsi="Times New Roman"/>
          <w:bCs/>
          <w:sz w:val="24"/>
          <w:szCs w:val="24"/>
        </w:rPr>
        <w:t xml:space="preserve"> soupis </w:t>
      </w:r>
      <w:r w:rsidR="009B4EFF">
        <w:rPr>
          <w:rFonts w:ascii="Times New Roman" w:hAnsi="Times New Roman"/>
          <w:bCs/>
          <w:sz w:val="24"/>
          <w:szCs w:val="24"/>
        </w:rPr>
        <w:t>veškerých</w:t>
      </w:r>
      <w:r w:rsidR="008F43ED">
        <w:rPr>
          <w:rFonts w:ascii="Times New Roman" w:hAnsi="Times New Roman"/>
          <w:bCs/>
          <w:sz w:val="24"/>
          <w:szCs w:val="24"/>
        </w:rPr>
        <w:t xml:space="preserve"> dokládaných</w:t>
      </w:r>
      <w:r w:rsidR="009B4EFF">
        <w:rPr>
          <w:rFonts w:ascii="Times New Roman" w:hAnsi="Times New Roman"/>
          <w:bCs/>
          <w:sz w:val="24"/>
          <w:szCs w:val="24"/>
        </w:rPr>
        <w:t xml:space="preserve"> </w:t>
      </w:r>
      <w:r>
        <w:rPr>
          <w:rFonts w:ascii="Times New Roman" w:hAnsi="Times New Roman"/>
          <w:bCs/>
          <w:sz w:val="24"/>
          <w:szCs w:val="24"/>
        </w:rPr>
        <w:t>způsobilých výdajů</w:t>
      </w:r>
      <w:r w:rsidR="00B94BB5">
        <w:rPr>
          <w:rFonts w:ascii="Times New Roman" w:hAnsi="Times New Roman"/>
          <w:bCs/>
          <w:sz w:val="24"/>
          <w:szCs w:val="24"/>
        </w:rPr>
        <w:t xml:space="preserve"> (vzor na stránkách portalzp.praha.eu)</w:t>
      </w:r>
      <w:r>
        <w:rPr>
          <w:rFonts w:ascii="Times New Roman" w:hAnsi="Times New Roman"/>
          <w:bCs/>
          <w:sz w:val="24"/>
          <w:szCs w:val="24"/>
        </w:rPr>
        <w:t>;</w:t>
      </w:r>
    </w:p>
    <w:p w14:paraId="70FCEFD2" w14:textId="77777777" w:rsidR="009B14BA" w:rsidRPr="00D660C1" w:rsidRDefault="009B14BA" w:rsidP="004F578B">
      <w:pPr>
        <w:numPr>
          <w:ilvl w:val="0"/>
          <w:numId w:val="17"/>
        </w:numPr>
        <w:spacing w:before="120" w:after="120"/>
        <w:ind w:left="357" w:hanging="357"/>
        <w:jc w:val="both"/>
        <w:rPr>
          <w:rFonts w:ascii="Times New Roman" w:hAnsi="Times New Roman"/>
          <w:bCs/>
          <w:sz w:val="24"/>
          <w:szCs w:val="24"/>
        </w:rPr>
      </w:pPr>
      <w:r w:rsidRPr="00D660C1">
        <w:rPr>
          <w:rFonts w:ascii="Times New Roman" w:hAnsi="Times New Roman"/>
          <w:bCs/>
          <w:sz w:val="24"/>
          <w:szCs w:val="24"/>
        </w:rPr>
        <w:t xml:space="preserve">Kopie </w:t>
      </w:r>
      <w:r w:rsidRPr="00FD6BE3">
        <w:rPr>
          <w:rFonts w:ascii="Times New Roman" w:hAnsi="Times New Roman"/>
          <w:b/>
          <w:bCs/>
          <w:sz w:val="24"/>
          <w:szCs w:val="24"/>
        </w:rPr>
        <w:t>účetních dokladů</w:t>
      </w:r>
      <w:r w:rsidRPr="00D660C1">
        <w:rPr>
          <w:rFonts w:ascii="Times New Roman" w:hAnsi="Times New Roman"/>
          <w:bCs/>
          <w:sz w:val="24"/>
          <w:szCs w:val="24"/>
        </w:rPr>
        <w:t xml:space="preserve"> </w:t>
      </w:r>
      <w:r w:rsidR="00941484">
        <w:rPr>
          <w:rFonts w:ascii="Times New Roman" w:hAnsi="Times New Roman"/>
          <w:bCs/>
          <w:sz w:val="24"/>
          <w:szCs w:val="24"/>
        </w:rPr>
        <w:t>vystavených</w:t>
      </w:r>
      <w:r w:rsidR="003426A4">
        <w:rPr>
          <w:rFonts w:ascii="Times New Roman" w:hAnsi="Times New Roman"/>
          <w:bCs/>
          <w:sz w:val="24"/>
          <w:szCs w:val="24"/>
        </w:rPr>
        <w:t xml:space="preserve"> </w:t>
      </w:r>
      <w:r w:rsidR="00941484">
        <w:rPr>
          <w:rFonts w:ascii="Times New Roman" w:hAnsi="Times New Roman"/>
          <w:bCs/>
          <w:sz w:val="24"/>
          <w:szCs w:val="24"/>
        </w:rPr>
        <w:t>na úhradu</w:t>
      </w:r>
      <w:r w:rsidRPr="00D660C1">
        <w:rPr>
          <w:rFonts w:ascii="Times New Roman" w:hAnsi="Times New Roman"/>
          <w:bCs/>
          <w:sz w:val="24"/>
          <w:szCs w:val="24"/>
        </w:rPr>
        <w:t xml:space="preserve"> </w:t>
      </w:r>
      <w:r w:rsidR="00976188">
        <w:rPr>
          <w:rFonts w:ascii="Times New Roman" w:hAnsi="Times New Roman"/>
          <w:bCs/>
          <w:sz w:val="24"/>
          <w:szCs w:val="24"/>
        </w:rPr>
        <w:t>všech</w:t>
      </w:r>
      <w:r w:rsidR="00BC3C4C">
        <w:rPr>
          <w:rFonts w:ascii="Times New Roman" w:hAnsi="Times New Roman"/>
          <w:bCs/>
          <w:sz w:val="24"/>
          <w:szCs w:val="24"/>
        </w:rPr>
        <w:t xml:space="preserve"> uznatelných</w:t>
      </w:r>
      <w:r w:rsidR="00976188">
        <w:rPr>
          <w:rFonts w:ascii="Times New Roman" w:hAnsi="Times New Roman"/>
          <w:bCs/>
          <w:sz w:val="24"/>
          <w:szCs w:val="24"/>
        </w:rPr>
        <w:t xml:space="preserve"> </w:t>
      </w:r>
      <w:r w:rsidRPr="00D660C1">
        <w:rPr>
          <w:rFonts w:ascii="Times New Roman" w:hAnsi="Times New Roman"/>
          <w:bCs/>
          <w:sz w:val="24"/>
          <w:szCs w:val="24"/>
        </w:rPr>
        <w:t>nákladů akce</w:t>
      </w:r>
      <w:r w:rsidR="00943384">
        <w:rPr>
          <w:rFonts w:ascii="Times New Roman" w:hAnsi="Times New Roman"/>
          <w:bCs/>
          <w:sz w:val="24"/>
          <w:szCs w:val="24"/>
        </w:rPr>
        <w:t xml:space="preserve">, tj. na obměnu zdroje </w:t>
      </w:r>
      <w:r w:rsidRPr="00D660C1">
        <w:rPr>
          <w:rFonts w:ascii="Times New Roman" w:hAnsi="Times New Roman"/>
          <w:bCs/>
          <w:sz w:val="24"/>
          <w:szCs w:val="24"/>
        </w:rPr>
        <w:t>a</w:t>
      </w:r>
      <w:r w:rsidR="001C045F">
        <w:rPr>
          <w:rFonts w:ascii="Times New Roman" w:hAnsi="Times New Roman"/>
          <w:bCs/>
          <w:sz w:val="24"/>
          <w:szCs w:val="24"/>
        </w:rPr>
        <w:t xml:space="preserve"> </w:t>
      </w:r>
      <w:r w:rsidR="00A67238">
        <w:rPr>
          <w:rFonts w:ascii="Times New Roman" w:hAnsi="Times New Roman"/>
          <w:bCs/>
          <w:sz w:val="24"/>
          <w:szCs w:val="24"/>
        </w:rPr>
        <w:t xml:space="preserve">kopie </w:t>
      </w:r>
      <w:r w:rsidR="00925441" w:rsidRPr="00FD6BE3">
        <w:rPr>
          <w:rFonts w:ascii="Times New Roman" w:hAnsi="Times New Roman"/>
          <w:b/>
          <w:bCs/>
          <w:sz w:val="24"/>
          <w:szCs w:val="24"/>
        </w:rPr>
        <w:t>doklad</w:t>
      </w:r>
      <w:r w:rsidR="00A67238">
        <w:rPr>
          <w:rFonts w:ascii="Times New Roman" w:hAnsi="Times New Roman"/>
          <w:b/>
          <w:bCs/>
          <w:sz w:val="24"/>
          <w:szCs w:val="24"/>
        </w:rPr>
        <w:t>ů</w:t>
      </w:r>
      <w:r w:rsidR="00925441" w:rsidRPr="00FD6BE3">
        <w:rPr>
          <w:rFonts w:ascii="Times New Roman" w:hAnsi="Times New Roman"/>
          <w:b/>
          <w:bCs/>
          <w:sz w:val="24"/>
          <w:szCs w:val="24"/>
        </w:rPr>
        <w:t xml:space="preserve"> o</w:t>
      </w:r>
      <w:r w:rsidRPr="00FD6BE3">
        <w:rPr>
          <w:rFonts w:ascii="Times New Roman" w:hAnsi="Times New Roman"/>
          <w:b/>
          <w:bCs/>
          <w:sz w:val="24"/>
          <w:szCs w:val="24"/>
        </w:rPr>
        <w:t xml:space="preserve"> jejich </w:t>
      </w:r>
      <w:r w:rsidR="00941484" w:rsidRPr="00FD6BE3">
        <w:rPr>
          <w:rFonts w:ascii="Times New Roman" w:hAnsi="Times New Roman"/>
          <w:b/>
          <w:bCs/>
          <w:sz w:val="24"/>
          <w:szCs w:val="24"/>
        </w:rPr>
        <w:t>zaplacení</w:t>
      </w:r>
      <w:r w:rsidR="006E6657">
        <w:rPr>
          <w:rFonts w:ascii="Times New Roman" w:hAnsi="Times New Roman"/>
          <w:bCs/>
          <w:sz w:val="24"/>
          <w:szCs w:val="24"/>
        </w:rPr>
        <w:t>, přičemž faktury musí být opatřeny názvem projektu</w:t>
      </w:r>
      <w:r w:rsidR="00943384">
        <w:rPr>
          <w:rFonts w:ascii="Times New Roman" w:hAnsi="Times New Roman"/>
          <w:bCs/>
          <w:sz w:val="24"/>
          <w:szCs w:val="24"/>
        </w:rPr>
        <w:t xml:space="preserve">: </w:t>
      </w:r>
      <w:r w:rsidR="00943384" w:rsidRPr="00943384">
        <w:rPr>
          <w:rFonts w:ascii="Times New Roman" w:hAnsi="Times New Roman"/>
          <w:i/>
          <w:sz w:val="24"/>
          <w:szCs w:val="24"/>
        </w:rPr>
        <w:t>„</w:t>
      </w:r>
      <w:r w:rsidR="008C7FDE">
        <w:rPr>
          <w:rFonts w:ascii="Times New Roman" w:hAnsi="Times New Roman"/>
          <w:i/>
          <w:sz w:val="24"/>
          <w:szCs w:val="24"/>
        </w:rPr>
        <w:t xml:space="preserve">Zlepšování kvality ovzduší v hl. m. Praze – pořízení ekologického </w:t>
      </w:r>
      <w:r w:rsidR="008C7FDE">
        <w:rPr>
          <w:rFonts w:ascii="Times New Roman" w:hAnsi="Times New Roman"/>
          <w:i/>
          <w:sz w:val="24"/>
          <w:szCs w:val="24"/>
        </w:rPr>
        <w:lastRenderedPageBreak/>
        <w:t>vytápění v domácnostech</w:t>
      </w:r>
      <w:r w:rsidR="004B2323">
        <w:rPr>
          <w:rFonts w:ascii="Times New Roman" w:hAnsi="Times New Roman"/>
          <w:i/>
          <w:sz w:val="24"/>
          <w:szCs w:val="24"/>
        </w:rPr>
        <w:t xml:space="preserve"> II</w:t>
      </w:r>
      <w:r w:rsidR="00943384" w:rsidRPr="00943384">
        <w:rPr>
          <w:rFonts w:ascii="Times New Roman" w:hAnsi="Times New Roman"/>
          <w:i/>
          <w:sz w:val="24"/>
          <w:szCs w:val="24"/>
        </w:rPr>
        <w:t>“</w:t>
      </w:r>
      <w:r w:rsidR="004E6C3F" w:rsidRPr="004E6C3F">
        <w:rPr>
          <w:rFonts w:ascii="Calibri" w:hAnsi="Calibri" w:cs="Calibri"/>
          <w:b/>
          <w:color w:val="FFFFFF"/>
          <w:szCs w:val="22"/>
          <w:lang w:eastAsia="en-US"/>
        </w:rPr>
        <w:t xml:space="preserve"> </w:t>
      </w:r>
      <w:r w:rsidR="004E6C3F" w:rsidRPr="004E6C3F">
        <w:rPr>
          <w:rFonts w:ascii="Times New Roman" w:hAnsi="Times New Roman"/>
          <w:sz w:val="24"/>
          <w:szCs w:val="24"/>
        </w:rPr>
        <w:t xml:space="preserve">a obsahovat </w:t>
      </w:r>
      <w:r w:rsidR="004E6C3F">
        <w:rPr>
          <w:rFonts w:ascii="Times New Roman" w:hAnsi="Times New Roman"/>
          <w:sz w:val="24"/>
          <w:szCs w:val="24"/>
        </w:rPr>
        <w:t>p</w:t>
      </w:r>
      <w:r w:rsidR="004E6C3F" w:rsidRPr="004E6C3F">
        <w:rPr>
          <w:rFonts w:ascii="Times New Roman" w:hAnsi="Times New Roman"/>
          <w:sz w:val="24"/>
          <w:szCs w:val="24"/>
        </w:rPr>
        <w:t>oložkový rozpočet</w:t>
      </w:r>
      <w:r w:rsidR="00FB0C43">
        <w:rPr>
          <w:rFonts w:ascii="Times New Roman" w:hAnsi="Times New Roman"/>
          <w:sz w:val="24"/>
          <w:szCs w:val="24"/>
        </w:rPr>
        <w:t>, případně kopie dodacích listů</w:t>
      </w:r>
      <w:r w:rsidR="006C5D70">
        <w:rPr>
          <w:rFonts w:ascii="Times New Roman" w:hAnsi="Times New Roman"/>
          <w:sz w:val="24"/>
          <w:szCs w:val="24"/>
        </w:rPr>
        <w:t>. Informace na faktuře musí obsahovat vždy specifikaci a náklady dle typu projektu: na nový zdroj, opatření na otopné soustavě, na úpravy spalinových cest, na úpravu kotelny, na neveřejnou část plynové přípojky aj.</w:t>
      </w:r>
      <w:r w:rsidR="00821629">
        <w:rPr>
          <w:rFonts w:ascii="Times New Roman" w:hAnsi="Times New Roman"/>
          <w:sz w:val="24"/>
          <w:szCs w:val="24"/>
        </w:rPr>
        <w:t xml:space="preserve"> Kopie bankovního výpisu</w:t>
      </w:r>
      <w:r w:rsidR="00C31240">
        <w:rPr>
          <w:rFonts w:ascii="Times New Roman" w:hAnsi="Times New Roman"/>
          <w:sz w:val="24"/>
          <w:szCs w:val="24"/>
        </w:rPr>
        <w:t xml:space="preserve"> nebo příjmového dokladu</w:t>
      </w:r>
      <w:r w:rsidR="00821629">
        <w:rPr>
          <w:rFonts w:ascii="Times New Roman" w:hAnsi="Times New Roman"/>
          <w:sz w:val="24"/>
          <w:szCs w:val="24"/>
        </w:rPr>
        <w:t xml:space="preserve"> dokládají</w:t>
      </w:r>
      <w:r w:rsidR="00DB7B2C">
        <w:rPr>
          <w:rFonts w:ascii="Times New Roman" w:hAnsi="Times New Roman"/>
          <w:sz w:val="24"/>
          <w:szCs w:val="24"/>
        </w:rPr>
        <w:t>cí</w:t>
      </w:r>
      <w:r w:rsidR="00821629">
        <w:rPr>
          <w:rFonts w:ascii="Times New Roman" w:hAnsi="Times New Roman"/>
          <w:sz w:val="24"/>
          <w:szCs w:val="24"/>
        </w:rPr>
        <w:t xml:space="preserve"> úhradu faktury</w:t>
      </w:r>
      <w:r w:rsidR="00541E58">
        <w:rPr>
          <w:rFonts w:ascii="Times New Roman" w:hAnsi="Times New Roman"/>
          <w:sz w:val="24"/>
          <w:szCs w:val="24"/>
        </w:rPr>
        <w:t xml:space="preserve"> </w:t>
      </w:r>
      <w:r w:rsidR="00DB7B2C">
        <w:rPr>
          <w:rFonts w:ascii="Times New Roman" w:hAnsi="Times New Roman"/>
          <w:sz w:val="24"/>
          <w:szCs w:val="24"/>
        </w:rPr>
        <w:t xml:space="preserve">musí být vždy opatřena originálním podpisem </w:t>
      </w:r>
      <w:r w:rsidR="00541E58">
        <w:rPr>
          <w:rFonts w:ascii="Times New Roman" w:hAnsi="Times New Roman"/>
          <w:sz w:val="24"/>
          <w:szCs w:val="24"/>
        </w:rPr>
        <w:t>žadatele</w:t>
      </w:r>
      <w:r w:rsidR="00EE48AD">
        <w:rPr>
          <w:rFonts w:ascii="Times New Roman" w:hAnsi="Times New Roman"/>
          <w:sz w:val="24"/>
          <w:szCs w:val="24"/>
        </w:rPr>
        <w:t>,</w:t>
      </w:r>
      <w:r w:rsidR="00541E58">
        <w:rPr>
          <w:rFonts w:ascii="Times New Roman" w:hAnsi="Times New Roman"/>
          <w:sz w:val="24"/>
          <w:szCs w:val="24"/>
        </w:rPr>
        <w:t xml:space="preserve"> a to i v případě, že byla hrazena spolufinancující osobou</w:t>
      </w:r>
      <w:r w:rsidR="00EE48AD">
        <w:rPr>
          <w:rFonts w:ascii="Times New Roman" w:hAnsi="Times New Roman"/>
          <w:sz w:val="24"/>
          <w:szCs w:val="24"/>
        </w:rPr>
        <w:t>.</w:t>
      </w:r>
      <w:r w:rsidR="00541E58">
        <w:rPr>
          <w:rFonts w:ascii="Times New Roman" w:hAnsi="Times New Roman"/>
          <w:sz w:val="24"/>
          <w:szCs w:val="24"/>
        </w:rPr>
        <w:t xml:space="preserve"> </w:t>
      </w:r>
      <w:r w:rsidR="00DB7B2C">
        <w:rPr>
          <w:rFonts w:ascii="Times New Roman" w:hAnsi="Times New Roman"/>
          <w:sz w:val="24"/>
          <w:szCs w:val="24"/>
        </w:rPr>
        <w:t>Originál</w:t>
      </w:r>
      <w:r w:rsidR="002A4757">
        <w:rPr>
          <w:rFonts w:ascii="Times New Roman" w:hAnsi="Times New Roman"/>
          <w:sz w:val="24"/>
          <w:szCs w:val="24"/>
        </w:rPr>
        <w:t>y</w:t>
      </w:r>
      <w:r w:rsidR="00C31240">
        <w:rPr>
          <w:rFonts w:ascii="Times New Roman" w:hAnsi="Times New Roman"/>
          <w:sz w:val="24"/>
          <w:szCs w:val="24"/>
        </w:rPr>
        <w:t xml:space="preserve"> platebních dokladů</w:t>
      </w:r>
      <w:r w:rsidR="00541E58">
        <w:rPr>
          <w:rFonts w:ascii="Times New Roman" w:hAnsi="Times New Roman"/>
          <w:sz w:val="24"/>
          <w:szCs w:val="24"/>
        </w:rPr>
        <w:t xml:space="preserve"> </w:t>
      </w:r>
      <w:r w:rsidR="00DB7B2C">
        <w:rPr>
          <w:rFonts w:ascii="Times New Roman" w:hAnsi="Times New Roman"/>
          <w:sz w:val="24"/>
          <w:szCs w:val="24"/>
        </w:rPr>
        <w:t xml:space="preserve">příjemce podpory </w:t>
      </w:r>
      <w:r w:rsidR="00EE48AD">
        <w:rPr>
          <w:rFonts w:ascii="Times New Roman" w:hAnsi="Times New Roman"/>
          <w:sz w:val="24"/>
          <w:szCs w:val="24"/>
        </w:rPr>
        <w:t>je povinen u</w:t>
      </w:r>
      <w:r w:rsidR="00DB7B2C">
        <w:rPr>
          <w:rFonts w:ascii="Times New Roman" w:hAnsi="Times New Roman"/>
          <w:sz w:val="24"/>
          <w:szCs w:val="24"/>
        </w:rPr>
        <w:t>chov</w:t>
      </w:r>
      <w:r w:rsidR="00EE48AD">
        <w:rPr>
          <w:rFonts w:ascii="Times New Roman" w:hAnsi="Times New Roman"/>
          <w:sz w:val="24"/>
          <w:szCs w:val="24"/>
        </w:rPr>
        <w:t>at</w:t>
      </w:r>
      <w:r w:rsidR="00DB7B2C">
        <w:rPr>
          <w:rFonts w:ascii="Times New Roman" w:hAnsi="Times New Roman"/>
          <w:sz w:val="24"/>
          <w:szCs w:val="24"/>
        </w:rPr>
        <w:t xml:space="preserve"> pro případnou kontrolu</w:t>
      </w:r>
      <w:r w:rsidR="00EE48AD">
        <w:rPr>
          <w:rFonts w:ascii="Times New Roman" w:hAnsi="Times New Roman"/>
          <w:sz w:val="24"/>
          <w:szCs w:val="24"/>
        </w:rPr>
        <w:t xml:space="preserve"> po celou dobu udržitelnosti projektu</w:t>
      </w:r>
      <w:r w:rsidR="00DB7B2C">
        <w:rPr>
          <w:rFonts w:ascii="Times New Roman" w:hAnsi="Times New Roman"/>
          <w:sz w:val="24"/>
          <w:szCs w:val="24"/>
        </w:rPr>
        <w:t>.</w:t>
      </w:r>
    </w:p>
    <w:p w14:paraId="328946EC" w14:textId="77777777" w:rsidR="009B14BA" w:rsidRPr="00D660C1" w:rsidRDefault="00A07ACB" w:rsidP="00A07ACB">
      <w:pPr>
        <w:numPr>
          <w:ilvl w:val="0"/>
          <w:numId w:val="17"/>
        </w:numPr>
        <w:spacing w:before="120" w:after="120"/>
        <w:jc w:val="both"/>
        <w:rPr>
          <w:rFonts w:ascii="Times New Roman" w:hAnsi="Times New Roman"/>
          <w:bCs/>
          <w:sz w:val="24"/>
          <w:szCs w:val="24"/>
        </w:rPr>
      </w:pPr>
      <w:r w:rsidRPr="00A07ACB">
        <w:rPr>
          <w:rFonts w:ascii="Times New Roman" w:hAnsi="Times New Roman"/>
          <w:b/>
          <w:bCs/>
          <w:sz w:val="24"/>
          <w:szCs w:val="24"/>
        </w:rPr>
        <w:t xml:space="preserve">Fotodokumentaci instalovaného nového tepelného zdroje, </w:t>
      </w:r>
      <w:r w:rsidRPr="00A07ACB">
        <w:rPr>
          <w:rFonts w:ascii="Times New Roman" w:hAnsi="Times New Roman"/>
          <w:bCs/>
          <w:sz w:val="24"/>
          <w:szCs w:val="24"/>
        </w:rPr>
        <w:t>případně rekonstruované</w:t>
      </w:r>
      <w:r w:rsidRPr="00A07ACB">
        <w:rPr>
          <w:rFonts w:ascii="Times New Roman" w:hAnsi="Times New Roman"/>
          <w:b/>
          <w:bCs/>
          <w:sz w:val="24"/>
          <w:szCs w:val="24"/>
        </w:rPr>
        <w:t xml:space="preserve"> otopné soustavy apod., </w:t>
      </w:r>
      <w:r w:rsidRPr="00A07ACB">
        <w:rPr>
          <w:rFonts w:ascii="Times New Roman" w:hAnsi="Times New Roman"/>
          <w:bCs/>
          <w:sz w:val="24"/>
          <w:szCs w:val="24"/>
        </w:rPr>
        <w:t xml:space="preserve">pokud </w:t>
      </w:r>
      <w:r>
        <w:rPr>
          <w:rFonts w:ascii="Times New Roman" w:hAnsi="Times New Roman"/>
          <w:bCs/>
          <w:sz w:val="24"/>
          <w:szCs w:val="24"/>
        </w:rPr>
        <w:t xml:space="preserve">byly </w:t>
      </w:r>
      <w:r w:rsidRPr="00A07ACB">
        <w:rPr>
          <w:rFonts w:ascii="Times New Roman" w:hAnsi="Times New Roman"/>
          <w:bCs/>
          <w:sz w:val="24"/>
          <w:szCs w:val="24"/>
        </w:rPr>
        <w:t>tyto práce</w:t>
      </w:r>
      <w:r w:rsidR="00C61478">
        <w:rPr>
          <w:rFonts w:ascii="Times New Roman" w:hAnsi="Times New Roman"/>
          <w:bCs/>
          <w:sz w:val="24"/>
          <w:szCs w:val="24"/>
        </w:rPr>
        <w:t xml:space="preserve"> skutečně</w:t>
      </w:r>
      <w:r w:rsidRPr="00A07ACB">
        <w:rPr>
          <w:rFonts w:ascii="Times New Roman" w:hAnsi="Times New Roman"/>
          <w:bCs/>
          <w:sz w:val="24"/>
          <w:szCs w:val="24"/>
        </w:rPr>
        <w:t xml:space="preserve"> proveden</w:t>
      </w:r>
      <w:r>
        <w:rPr>
          <w:rFonts w:ascii="Times New Roman" w:hAnsi="Times New Roman"/>
          <w:bCs/>
          <w:sz w:val="24"/>
          <w:szCs w:val="24"/>
        </w:rPr>
        <w:t>é</w:t>
      </w:r>
      <w:r w:rsidRPr="00A07ACB">
        <w:rPr>
          <w:rFonts w:ascii="Times New Roman" w:hAnsi="Times New Roman"/>
          <w:bCs/>
          <w:sz w:val="24"/>
          <w:szCs w:val="24"/>
        </w:rPr>
        <w:t xml:space="preserve"> a bezprostředně souvisely s obměnou tepelného zdroje a jsou rovněž předmětem žádosti o dotaci;</w:t>
      </w:r>
      <w:r w:rsidRPr="00A07ACB">
        <w:rPr>
          <w:rFonts w:ascii="Times New Roman" w:hAnsi="Times New Roman"/>
          <w:b/>
          <w:bCs/>
          <w:sz w:val="24"/>
          <w:szCs w:val="24"/>
        </w:rPr>
        <w:t xml:space="preserve"> </w:t>
      </w:r>
    </w:p>
    <w:p w14:paraId="57729A7C" w14:textId="77777777" w:rsidR="009B14BA" w:rsidRDefault="002B7E07" w:rsidP="004F578B">
      <w:pPr>
        <w:numPr>
          <w:ilvl w:val="0"/>
          <w:numId w:val="17"/>
        </w:numPr>
        <w:spacing w:before="120" w:after="120"/>
        <w:ind w:left="357" w:hanging="357"/>
        <w:jc w:val="both"/>
        <w:rPr>
          <w:rFonts w:ascii="Times New Roman" w:hAnsi="Times New Roman"/>
          <w:bCs/>
          <w:sz w:val="24"/>
          <w:szCs w:val="24"/>
        </w:rPr>
      </w:pPr>
      <w:r>
        <w:rPr>
          <w:rFonts w:ascii="Times New Roman" w:hAnsi="Times New Roman"/>
          <w:bCs/>
          <w:sz w:val="24"/>
          <w:szCs w:val="24"/>
        </w:rPr>
        <w:t>Kopii</w:t>
      </w:r>
      <w:r w:rsidR="009B14BA" w:rsidRPr="009B14BA">
        <w:rPr>
          <w:rFonts w:ascii="Times New Roman" w:hAnsi="Times New Roman"/>
          <w:bCs/>
          <w:sz w:val="24"/>
          <w:szCs w:val="24"/>
        </w:rPr>
        <w:t xml:space="preserve"> </w:t>
      </w:r>
      <w:r w:rsidR="002853DE" w:rsidRPr="00FD6BE3">
        <w:rPr>
          <w:rFonts w:ascii="Times New Roman" w:hAnsi="Times New Roman"/>
          <w:b/>
          <w:bCs/>
          <w:sz w:val="24"/>
          <w:szCs w:val="24"/>
        </w:rPr>
        <w:t>„</w:t>
      </w:r>
      <w:r w:rsidR="009B14BA" w:rsidRPr="00FD6BE3">
        <w:rPr>
          <w:rFonts w:ascii="Times New Roman" w:hAnsi="Times New Roman"/>
          <w:b/>
          <w:bCs/>
          <w:sz w:val="24"/>
          <w:szCs w:val="24"/>
        </w:rPr>
        <w:t>Záruční</w:t>
      </w:r>
      <w:r w:rsidR="00E353A3">
        <w:rPr>
          <w:rFonts w:ascii="Times New Roman" w:hAnsi="Times New Roman"/>
          <w:b/>
          <w:bCs/>
          <w:sz w:val="24"/>
          <w:szCs w:val="24"/>
        </w:rPr>
        <w:t>ho</w:t>
      </w:r>
      <w:r w:rsidR="009B14BA" w:rsidRPr="00FD6BE3">
        <w:rPr>
          <w:rFonts w:ascii="Times New Roman" w:hAnsi="Times New Roman"/>
          <w:b/>
          <w:bCs/>
          <w:sz w:val="24"/>
          <w:szCs w:val="24"/>
        </w:rPr>
        <w:t xml:space="preserve"> list</w:t>
      </w:r>
      <w:r w:rsidR="00E353A3">
        <w:rPr>
          <w:rFonts w:ascii="Times New Roman" w:hAnsi="Times New Roman"/>
          <w:b/>
          <w:bCs/>
          <w:sz w:val="24"/>
          <w:szCs w:val="24"/>
        </w:rPr>
        <w:t>u</w:t>
      </w:r>
      <w:r w:rsidR="002853DE">
        <w:rPr>
          <w:rFonts w:ascii="Times New Roman" w:hAnsi="Times New Roman"/>
          <w:bCs/>
          <w:sz w:val="24"/>
          <w:szCs w:val="24"/>
        </w:rPr>
        <w:t>“</w:t>
      </w:r>
      <w:r w:rsidR="00173779">
        <w:rPr>
          <w:rFonts w:ascii="Times New Roman" w:hAnsi="Times New Roman"/>
          <w:bCs/>
          <w:sz w:val="24"/>
          <w:szCs w:val="24"/>
        </w:rPr>
        <w:t xml:space="preserve"> nového</w:t>
      </w:r>
      <w:r w:rsidR="00941484">
        <w:rPr>
          <w:rFonts w:ascii="Times New Roman" w:hAnsi="Times New Roman"/>
          <w:bCs/>
          <w:sz w:val="24"/>
          <w:szCs w:val="24"/>
        </w:rPr>
        <w:t xml:space="preserve"> tepelného</w:t>
      </w:r>
      <w:r w:rsidR="009B14BA" w:rsidRPr="009B14BA">
        <w:rPr>
          <w:rFonts w:ascii="Times New Roman" w:hAnsi="Times New Roman"/>
          <w:bCs/>
          <w:sz w:val="24"/>
          <w:szCs w:val="24"/>
        </w:rPr>
        <w:t xml:space="preserve"> zdroje, na který je požadována dotace, s datem uvedení do provozu, </w:t>
      </w:r>
      <w:r>
        <w:rPr>
          <w:rFonts w:ascii="Times New Roman" w:hAnsi="Times New Roman"/>
          <w:bCs/>
          <w:sz w:val="24"/>
          <w:szCs w:val="24"/>
        </w:rPr>
        <w:t>nebo</w:t>
      </w:r>
      <w:r w:rsidR="00E353A3">
        <w:rPr>
          <w:rFonts w:ascii="Times New Roman" w:hAnsi="Times New Roman"/>
          <w:bCs/>
          <w:sz w:val="24"/>
          <w:szCs w:val="24"/>
        </w:rPr>
        <w:t xml:space="preserve"> kopie</w:t>
      </w:r>
      <w:r w:rsidR="009B14BA" w:rsidRPr="009B14BA">
        <w:rPr>
          <w:rFonts w:ascii="Times New Roman" w:hAnsi="Times New Roman"/>
          <w:bCs/>
          <w:sz w:val="24"/>
          <w:szCs w:val="24"/>
        </w:rPr>
        <w:t xml:space="preserve"> </w:t>
      </w:r>
      <w:r>
        <w:rPr>
          <w:rFonts w:ascii="Times New Roman" w:hAnsi="Times New Roman"/>
          <w:bCs/>
          <w:sz w:val="24"/>
          <w:szCs w:val="24"/>
        </w:rPr>
        <w:t>„P</w:t>
      </w:r>
      <w:r w:rsidR="009B14BA" w:rsidRPr="00FD6BE3">
        <w:rPr>
          <w:rFonts w:ascii="Times New Roman" w:hAnsi="Times New Roman"/>
          <w:b/>
          <w:bCs/>
          <w:sz w:val="24"/>
          <w:szCs w:val="24"/>
        </w:rPr>
        <w:t>rotokol</w:t>
      </w:r>
      <w:r w:rsidR="00E353A3">
        <w:rPr>
          <w:rFonts w:ascii="Times New Roman" w:hAnsi="Times New Roman"/>
          <w:b/>
          <w:bCs/>
          <w:sz w:val="24"/>
          <w:szCs w:val="24"/>
        </w:rPr>
        <w:t>u</w:t>
      </w:r>
      <w:r w:rsidR="009B14BA" w:rsidRPr="00FD6BE3">
        <w:rPr>
          <w:rFonts w:ascii="Times New Roman" w:hAnsi="Times New Roman"/>
          <w:b/>
          <w:bCs/>
          <w:sz w:val="24"/>
          <w:szCs w:val="24"/>
        </w:rPr>
        <w:t xml:space="preserve"> o uvedení </w:t>
      </w:r>
      <w:r>
        <w:rPr>
          <w:rFonts w:ascii="Times New Roman" w:hAnsi="Times New Roman"/>
          <w:b/>
          <w:bCs/>
          <w:sz w:val="24"/>
          <w:szCs w:val="24"/>
        </w:rPr>
        <w:t xml:space="preserve">tepelného zdroje </w:t>
      </w:r>
      <w:r w:rsidR="009B14BA" w:rsidRPr="00FD6BE3">
        <w:rPr>
          <w:rFonts w:ascii="Times New Roman" w:hAnsi="Times New Roman"/>
          <w:b/>
          <w:bCs/>
          <w:sz w:val="24"/>
          <w:szCs w:val="24"/>
        </w:rPr>
        <w:t>do provozu</w:t>
      </w:r>
      <w:r>
        <w:rPr>
          <w:rFonts w:ascii="Times New Roman" w:hAnsi="Times New Roman"/>
          <w:b/>
          <w:bCs/>
          <w:sz w:val="24"/>
          <w:szCs w:val="24"/>
        </w:rPr>
        <w:t xml:space="preserve">“, </w:t>
      </w:r>
      <w:r w:rsidRPr="00AB237C">
        <w:rPr>
          <w:rFonts w:ascii="Times New Roman" w:hAnsi="Times New Roman"/>
          <w:bCs/>
          <w:sz w:val="24"/>
          <w:szCs w:val="24"/>
        </w:rPr>
        <w:t>vždy</w:t>
      </w:r>
      <w:r w:rsidR="009B14BA" w:rsidRPr="00DF1339">
        <w:rPr>
          <w:rFonts w:ascii="Times New Roman" w:hAnsi="Times New Roman"/>
          <w:bCs/>
          <w:sz w:val="24"/>
          <w:szCs w:val="24"/>
        </w:rPr>
        <w:t xml:space="preserve"> </w:t>
      </w:r>
      <w:r w:rsidR="00641DDB">
        <w:rPr>
          <w:rFonts w:ascii="Times New Roman" w:hAnsi="Times New Roman"/>
          <w:bCs/>
          <w:sz w:val="24"/>
          <w:szCs w:val="24"/>
        </w:rPr>
        <w:t>s vyplněním</w:t>
      </w:r>
      <w:r w:rsidR="009B14BA" w:rsidRPr="009B14BA">
        <w:rPr>
          <w:rFonts w:ascii="Times New Roman" w:hAnsi="Times New Roman"/>
          <w:bCs/>
          <w:sz w:val="24"/>
          <w:szCs w:val="24"/>
        </w:rPr>
        <w:t xml:space="preserve"> </w:t>
      </w:r>
      <w:r w:rsidR="00941484" w:rsidRPr="00AB237C">
        <w:rPr>
          <w:rFonts w:ascii="Times New Roman" w:hAnsi="Times New Roman"/>
          <w:b/>
          <w:bCs/>
          <w:sz w:val="24"/>
          <w:szCs w:val="24"/>
        </w:rPr>
        <w:t>typu a</w:t>
      </w:r>
      <w:r w:rsidR="003426A4" w:rsidRPr="00AB237C">
        <w:rPr>
          <w:rFonts w:ascii="Times New Roman" w:hAnsi="Times New Roman"/>
          <w:b/>
          <w:bCs/>
          <w:sz w:val="24"/>
          <w:szCs w:val="24"/>
        </w:rPr>
        <w:t xml:space="preserve"> </w:t>
      </w:r>
      <w:r w:rsidR="009B14BA" w:rsidRPr="00AB237C">
        <w:rPr>
          <w:rFonts w:ascii="Times New Roman" w:hAnsi="Times New Roman"/>
          <w:b/>
          <w:bCs/>
          <w:sz w:val="24"/>
          <w:szCs w:val="24"/>
        </w:rPr>
        <w:t>výrobního čísla</w:t>
      </w:r>
      <w:r w:rsidR="009B14BA" w:rsidRPr="009B14BA">
        <w:rPr>
          <w:rFonts w:ascii="Times New Roman" w:hAnsi="Times New Roman"/>
          <w:bCs/>
          <w:sz w:val="24"/>
          <w:szCs w:val="24"/>
        </w:rPr>
        <w:t xml:space="preserve"> nového </w:t>
      </w:r>
      <w:r w:rsidR="00941484">
        <w:rPr>
          <w:rFonts w:ascii="Times New Roman" w:hAnsi="Times New Roman"/>
          <w:bCs/>
          <w:sz w:val="24"/>
          <w:szCs w:val="24"/>
        </w:rPr>
        <w:t>tepelného</w:t>
      </w:r>
      <w:r w:rsidR="009B14BA" w:rsidRPr="009B14BA">
        <w:rPr>
          <w:rFonts w:ascii="Times New Roman" w:hAnsi="Times New Roman"/>
          <w:bCs/>
          <w:sz w:val="24"/>
          <w:szCs w:val="24"/>
        </w:rPr>
        <w:t xml:space="preserve"> zdroje; </w:t>
      </w:r>
    </w:p>
    <w:p w14:paraId="629D5D36" w14:textId="77777777" w:rsidR="008F5E80" w:rsidRDefault="008F5E80" w:rsidP="00043A49">
      <w:pPr>
        <w:numPr>
          <w:ilvl w:val="0"/>
          <w:numId w:val="17"/>
        </w:numPr>
        <w:spacing w:before="120" w:after="120"/>
        <w:jc w:val="both"/>
        <w:rPr>
          <w:rFonts w:ascii="Times New Roman" w:hAnsi="Times New Roman"/>
          <w:bCs/>
          <w:sz w:val="24"/>
          <w:szCs w:val="24"/>
        </w:rPr>
      </w:pPr>
      <w:r w:rsidRPr="00FD6BE3">
        <w:rPr>
          <w:rFonts w:ascii="Times New Roman" w:hAnsi="Times New Roman"/>
          <w:b/>
          <w:bCs/>
          <w:sz w:val="24"/>
          <w:szCs w:val="24"/>
        </w:rPr>
        <w:t xml:space="preserve">Osvědčení </w:t>
      </w:r>
      <w:r>
        <w:rPr>
          <w:rFonts w:ascii="Times New Roman" w:hAnsi="Times New Roman"/>
          <w:b/>
          <w:bCs/>
          <w:sz w:val="24"/>
          <w:szCs w:val="24"/>
        </w:rPr>
        <w:t xml:space="preserve">oprávněnosti </w:t>
      </w:r>
      <w:r w:rsidRPr="00FD6BE3">
        <w:rPr>
          <w:rFonts w:ascii="Times New Roman" w:hAnsi="Times New Roman"/>
          <w:b/>
          <w:bCs/>
          <w:sz w:val="24"/>
          <w:szCs w:val="24"/>
        </w:rPr>
        <w:t>osoby</w:t>
      </w:r>
      <w:r w:rsidRPr="00D660C1">
        <w:rPr>
          <w:rFonts w:ascii="Times New Roman" w:hAnsi="Times New Roman"/>
          <w:bCs/>
          <w:sz w:val="24"/>
          <w:szCs w:val="24"/>
        </w:rPr>
        <w:t xml:space="preserve">, </w:t>
      </w:r>
      <w:r w:rsidRPr="00133E90">
        <w:rPr>
          <w:rFonts w:ascii="Times New Roman" w:hAnsi="Times New Roman"/>
          <w:bCs/>
          <w:sz w:val="24"/>
          <w:szCs w:val="24"/>
        </w:rPr>
        <w:t>která provedla fyzickou instalaci vybraného druhu tepelného zdroje o získání profesní kvalifikace podle zákona č. 179/2006 Sb., o ověřování a uznávání výsledků dalšího vzdělávání a o změně některých zákonů. Požadováno při instalaci kotle výhradně na biomasu s automatickým přikládáním nebo tepelného čerpadla. Platnost Osvědčení vydaného MPO ČR v době podání žádosti nesmí přesáhnout lhůtu pěti let</w:t>
      </w:r>
      <w:r w:rsidR="00043A49">
        <w:rPr>
          <w:rFonts w:ascii="Times New Roman" w:hAnsi="Times New Roman"/>
          <w:bCs/>
          <w:sz w:val="24"/>
          <w:szCs w:val="24"/>
        </w:rPr>
        <w:t xml:space="preserve">. </w:t>
      </w:r>
      <w:r w:rsidR="00043A49" w:rsidRPr="005B0E32">
        <w:rPr>
          <w:rFonts w:ascii="Times New Roman" w:hAnsi="Times New Roman"/>
          <w:b/>
          <w:bCs/>
          <w:sz w:val="24"/>
          <w:szCs w:val="24"/>
        </w:rPr>
        <w:t>Instalace a uvedení do provozu plynového kondenzačního kotle</w:t>
      </w:r>
      <w:r w:rsidR="00FB0C43">
        <w:rPr>
          <w:rFonts w:ascii="Times New Roman" w:hAnsi="Times New Roman"/>
          <w:bCs/>
          <w:sz w:val="24"/>
          <w:szCs w:val="24"/>
        </w:rPr>
        <w:t xml:space="preserve"> musí být provedeno</w:t>
      </w:r>
      <w:r w:rsidR="00043A49" w:rsidRPr="00043A49">
        <w:rPr>
          <w:rFonts w:ascii="Times New Roman" w:hAnsi="Times New Roman"/>
          <w:bCs/>
          <w:sz w:val="24"/>
          <w:szCs w:val="24"/>
        </w:rPr>
        <w:t xml:space="preserve"> oprávněnou firmou (fyzickou osobou) v souladu s příslušnými technickými normami a bezpečnostními předpisy</w:t>
      </w:r>
      <w:r w:rsidR="000D2C37">
        <w:rPr>
          <w:rFonts w:ascii="Times New Roman" w:hAnsi="Times New Roman"/>
          <w:bCs/>
          <w:sz w:val="24"/>
          <w:szCs w:val="24"/>
        </w:rPr>
        <w:t>. Doložit např. kopií Živnostenského listu</w:t>
      </w:r>
      <w:r w:rsidR="00043A49" w:rsidRPr="00043A49">
        <w:rPr>
          <w:rFonts w:ascii="Times New Roman" w:hAnsi="Times New Roman"/>
          <w:bCs/>
          <w:sz w:val="24"/>
          <w:szCs w:val="24"/>
        </w:rPr>
        <w:t>.</w:t>
      </w:r>
    </w:p>
    <w:p w14:paraId="4A0DDC79" w14:textId="77777777" w:rsidR="00A67238" w:rsidRDefault="00DD71D0" w:rsidP="00DD71D0">
      <w:pPr>
        <w:numPr>
          <w:ilvl w:val="0"/>
          <w:numId w:val="17"/>
        </w:numPr>
        <w:spacing w:before="120" w:after="120"/>
        <w:ind w:left="357" w:hanging="357"/>
        <w:jc w:val="both"/>
        <w:rPr>
          <w:rFonts w:ascii="Times New Roman" w:hAnsi="Times New Roman"/>
          <w:bCs/>
          <w:sz w:val="24"/>
          <w:szCs w:val="24"/>
        </w:rPr>
      </w:pPr>
      <w:r w:rsidRPr="00FD6BE3">
        <w:rPr>
          <w:rFonts w:ascii="Times New Roman" w:hAnsi="Times New Roman"/>
          <w:b/>
          <w:bCs/>
          <w:sz w:val="24"/>
          <w:szCs w:val="24"/>
        </w:rPr>
        <w:t xml:space="preserve">Oznámení </w:t>
      </w:r>
      <w:r w:rsidR="00951704">
        <w:rPr>
          <w:rFonts w:ascii="Times New Roman" w:hAnsi="Times New Roman"/>
          <w:b/>
          <w:bCs/>
          <w:sz w:val="24"/>
          <w:szCs w:val="24"/>
        </w:rPr>
        <w:t xml:space="preserve">o </w:t>
      </w:r>
      <w:r w:rsidR="00512F0C">
        <w:rPr>
          <w:rFonts w:ascii="Times New Roman" w:hAnsi="Times New Roman"/>
          <w:b/>
          <w:bCs/>
          <w:sz w:val="24"/>
          <w:szCs w:val="24"/>
        </w:rPr>
        <w:t xml:space="preserve">provedení obměny </w:t>
      </w:r>
      <w:r w:rsidR="00951704">
        <w:rPr>
          <w:rFonts w:ascii="Times New Roman" w:hAnsi="Times New Roman"/>
          <w:b/>
          <w:bCs/>
          <w:sz w:val="24"/>
          <w:szCs w:val="24"/>
        </w:rPr>
        <w:t>zdroje vytápění</w:t>
      </w:r>
      <w:r w:rsidR="00951704" w:rsidRPr="004A2240">
        <w:rPr>
          <w:rFonts w:ascii="Times New Roman" w:hAnsi="Times New Roman"/>
          <w:bCs/>
          <w:sz w:val="24"/>
          <w:szCs w:val="24"/>
        </w:rPr>
        <w:t xml:space="preserve"> </w:t>
      </w:r>
      <w:r w:rsidRPr="004A2240">
        <w:rPr>
          <w:rFonts w:ascii="Times New Roman" w:hAnsi="Times New Roman"/>
          <w:bCs/>
          <w:sz w:val="24"/>
          <w:szCs w:val="24"/>
        </w:rPr>
        <w:t>potvrzené razítkem podání u místně příslušného stavebního úřadu, ve</w:t>
      </w:r>
      <w:r w:rsidR="00B618E7">
        <w:rPr>
          <w:rFonts w:ascii="Times New Roman" w:hAnsi="Times New Roman"/>
          <w:bCs/>
          <w:sz w:val="24"/>
          <w:szCs w:val="24"/>
        </w:rPr>
        <w:t> </w:t>
      </w:r>
      <w:r w:rsidRPr="004A2240">
        <w:rPr>
          <w:rFonts w:ascii="Times New Roman" w:hAnsi="Times New Roman"/>
          <w:bCs/>
          <w:sz w:val="24"/>
          <w:szCs w:val="24"/>
        </w:rPr>
        <w:t xml:space="preserve">kterém žadatel tomuto úřadu oznamuje </w:t>
      </w:r>
      <w:r w:rsidR="00A116E3">
        <w:rPr>
          <w:rFonts w:ascii="Times New Roman" w:hAnsi="Times New Roman"/>
          <w:bCs/>
          <w:sz w:val="24"/>
          <w:szCs w:val="24"/>
        </w:rPr>
        <w:t>ob</w:t>
      </w:r>
      <w:r w:rsidR="00A116E3" w:rsidRPr="004A2240">
        <w:rPr>
          <w:rFonts w:ascii="Times New Roman" w:hAnsi="Times New Roman"/>
          <w:bCs/>
          <w:sz w:val="24"/>
          <w:szCs w:val="24"/>
        </w:rPr>
        <w:t xml:space="preserve">měnu </w:t>
      </w:r>
      <w:r w:rsidR="00A116E3">
        <w:rPr>
          <w:rFonts w:ascii="Times New Roman" w:hAnsi="Times New Roman"/>
          <w:bCs/>
          <w:sz w:val="24"/>
          <w:szCs w:val="24"/>
        </w:rPr>
        <w:t>starého neekologického zdroje vytápění za</w:t>
      </w:r>
      <w:r w:rsidR="00BF3C42">
        <w:rPr>
          <w:rFonts w:ascii="Times New Roman" w:hAnsi="Times New Roman"/>
          <w:bCs/>
          <w:sz w:val="24"/>
          <w:szCs w:val="24"/>
        </w:rPr>
        <w:t xml:space="preserve"> </w:t>
      </w:r>
      <w:r w:rsidRPr="004A2240">
        <w:rPr>
          <w:rFonts w:ascii="Times New Roman" w:hAnsi="Times New Roman"/>
          <w:bCs/>
          <w:sz w:val="24"/>
          <w:szCs w:val="24"/>
        </w:rPr>
        <w:t>nov</w:t>
      </w:r>
      <w:r w:rsidR="00A116E3">
        <w:rPr>
          <w:rFonts w:ascii="Times New Roman" w:hAnsi="Times New Roman"/>
          <w:bCs/>
          <w:sz w:val="24"/>
          <w:szCs w:val="24"/>
        </w:rPr>
        <w:t>ý</w:t>
      </w:r>
      <w:r w:rsidRPr="004A2240">
        <w:rPr>
          <w:rFonts w:ascii="Times New Roman" w:hAnsi="Times New Roman"/>
          <w:bCs/>
          <w:sz w:val="24"/>
          <w:szCs w:val="24"/>
        </w:rPr>
        <w:t xml:space="preserve"> ekologick</w:t>
      </w:r>
      <w:r w:rsidR="00A116E3">
        <w:rPr>
          <w:rFonts w:ascii="Times New Roman" w:hAnsi="Times New Roman"/>
          <w:bCs/>
          <w:sz w:val="24"/>
          <w:szCs w:val="24"/>
        </w:rPr>
        <w:t>ý</w:t>
      </w:r>
      <w:r w:rsidRPr="004A2240">
        <w:rPr>
          <w:rFonts w:ascii="Times New Roman" w:hAnsi="Times New Roman"/>
          <w:bCs/>
          <w:sz w:val="24"/>
          <w:szCs w:val="24"/>
        </w:rPr>
        <w:t xml:space="preserve"> t</w:t>
      </w:r>
      <w:r w:rsidR="00CD220B">
        <w:rPr>
          <w:rFonts w:ascii="Times New Roman" w:hAnsi="Times New Roman"/>
          <w:bCs/>
          <w:sz w:val="24"/>
          <w:szCs w:val="24"/>
        </w:rPr>
        <w:t>epelný</w:t>
      </w:r>
      <w:r w:rsidRPr="004A2240">
        <w:rPr>
          <w:rFonts w:ascii="Times New Roman" w:hAnsi="Times New Roman"/>
          <w:bCs/>
          <w:sz w:val="24"/>
          <w:szCs w:val="24"/>
        </w:rPr>
        <w:t xml:space="preserve"> zdroj</w:t>
      </w:r>
      <w:r w:rsidR="00653E1C">
        <w:rPr>
          <w:rFonts w:ascii="Times New Roman" w:hAnsi="Times New Roman"/>
          <w:bCs/>
          <w:sz w:val="24"/>
          <w:szCs w:val="24"/>
        </w:rPr>
        <w:t xml:space="preserve"> vytápění</w:t>
      </w:r>
      <w:r w:rsidR="00A116E3">
        <w:rPr>
          <w:rFonts w:ascii="Times New Roman" w:hAnsi="Times New Roman"/>
          <w:bCs/>
          <w:sz w:val="24"/>
          <w:szCs w:val="24"/>
        </w:rPr>
        <w:t>,</w:t>
      </w:r>
      <w:r w:rsidR="003869B7">
        <w:rPr>
          <w:rFonts w:ascii="Times New Roman" w:hAnsi="Times New Roman"/>
          <w:bCs/>
          <w:sz w:val="24"/>
          <w:szCs w:val="24"/>
        </w:rPr>
        <w:t xml:space="preserve"> nebo jiný doklad prokazující informovanost stavebního úřadu o věcně příslušném projektu</w:t>
      </w:r>
      <w:r w:rsidR="00444746">
        <w:rPr>
          <w:rFonts w:ascii="Times New Roman" w:hAnsi="Times New Roman"/>
          <w:bCs/>
          <w:sz w:val="24"/>
          <w:szCs w:val="24"/>
        </w:rPr>
        <w:t>, např. kopii Kolaudačního rozhodnutí, ve kterém je výměna tepelného zdroje uvedena</w:t>
      </w:r>
      <w:r w:rsidR="009A6B8C">
        <w:rPr>
          <w:rFonts w:ascii="Times New Roman" w:hAnsi="Times New Roman"/>
          <w:bCs/>
          <w:sz w:val="24"/>
          <w:szCs w:val="24"/>
        </w:rPr>
        <w:t xml:space="preserve"> (</w:t>
      </w:r>
      <w:r w:rsidR="00B62234">
        <w:rPr>
          <w:rFonts w:ascii="Times New Roman" w:hAnsi="Times New Roman"/>
          <w:bCs/>
          <w:sz w:val="24"/>
          <w:szCs w:val="24"/>
        </w:rPr>
        <w:t xml:space="preserve">příloha č. </w:t>
      </w:r>
      <w:r w:rsidR="00810D25">
        <w:rPr>
          <w:rFonts w:ascii="Times New Roman" w:hAnsi="Times New Roman"/>
          <w:bCs/>
          <w:sz w:val="24"/>
          <w:szCs w:val="24"/>
        </w:rPr>
        <w:t>6</w:t>
      </w:r>
      <w:r w:rsidR="00B62234">
        <w:rPr>
          <w:rFonts w:ascii="Times New Roman" w:hAnsi="Times New Roman"/>
          <w:bCs/>
          <w:sz w:val="24"/>
          <w:szCs w:val="24"/>
        </w:rPr>
        <w:t xml:space="preserve"> </w:t>
      </w:r>
      <w:r w:rsidR="00DB3323">
        <w:rPr>
          <w:rFonts w:ascii="Times New Roman" w:hAnsi="Times New Roman"/>
          <w:bCs/>
          <w:sz w:val="24"/>
          <w:szCs w:val="24"/>
        </w:rPr>
        <w:t xml:space="preserve">těchto </w:t>
      </w:r>
      <w:r w:rsidR="00133E59">
        <w:rPr>
          <w:rFonts w:ascii="Times New Roman" w:hAnsi="Times New Roman"/>
          <w:bCs/>
          <w:sz w:val="24"/>
          <w:szCs w:val="24"/>
        </w:rPr>
        <w:t>Pravidel</w:t>
      </w:r>
      <w:r w:rsidR="00A67238">
        <w:rPr>
          <w:rFonts w:ascii="Times New Roman" w:hAnsi="Times New Roman"/>
          <w:bCs/>
          <w:sz w:val="24"/>
          <w:szCs w:val="24"/>
        </w:rPr>
        <w:t>;</w:t>
      </w:r>
    </w:p>
    <w:p w14:paraId="10CFF177" w14:textId="77777777" w:rsidR="008F5E80" w:rsidRDefault="008F5E80" w:rsidP="008F5E80">
      <w:pPr>
        <w:numPr>
          <w:ilvl w:val="0"/>
          <w:numId w:val="17"/>
        </w:numPr>
        <w:spacing w:before="120" w:after="120"/>
        <w:ind w:left="357" w:hanging="357"/>
        <w:jc w:val="both"/>
        <w:rPr>
          <w:rFonts w:ascii="Times New Roman" w:hAnsi="Times New Roman"/>
          <w:bCs/>
          <w:sz w:val="24"/>
          <w:szCs w:val="24"/>
        </w:rPr>
      </w:pPr>
      <w:r>
        <w:rPr>
          <w:rFonts w:ascii="Times New Roman" w:hAnsi="Times New Roman"/>
          <w:b/>
          <w:bCs/>
          <w:sz w:val="24"/>
          <w:szCs w:val="24"/>
        </w:rPr>
        <w:t xml:space="preserve">Potvrzení </w:t>
      </w:r>
      <w:r>
        <w:rPr>
          <w:rFonts w:ascii="Times New Roman" w:hAnsi="Times New Roman"/>
          <w:bCs/>
          <w:sz w:val="24"/>
          <w:szCs w:val="24"/>
        </w:rPr>
        <w:t xml:space="preserve">o vlastnictví bankovního účtu, který žadatel uvedl na tiskopise žádosti (výpis z účtu), ze kterého bude zřejmé číslo osobního účtu a jméno jeho vlastníka; </w:t>
      </w:r>
    </w:p>
    <w:p w14:paraId="146F1E1A" w14:textId="77777777" w:rsidR="008F5E80" w:rsidRDefault="00C31240" w:rsidP="008F5E80">
      <w:pPr>
        <w:numPr>
          <w:ilvl w:val="0"/>
          <w:numId w:val="17"/>
        </w:numPr>
        <w:spacing w:before="120" w:after="120"/>
        <w:ind w:left="357" w:hanging="357"/>
        <w:jc w:val="both"/>
        <w:rPr>
          <w:rFonts w:ascii="Times New Roman" w:hAnsi="Times New Roman"/>
          <w:bCs/>
          <w:sz w:val="24"/>
          <w:szCs w:val="24"/>
        </w:rPr>
      </w:pPr>
      <w:r>
        <w:rPr>
          <w:rFonts w:ascii="Times New Roman" w:hAnsi="Times New Roman"/>
          <w:b/>
          <w:bCs/>
          <w:sz w:val="24"/>
          <w:szCs w:val="24"/>
        </w:rPr>
        <w:t>Zpráva</w:t>
      </w:r>
      <w:r w:rsidRPr="00621727">
        <w:rPr>
          <w:rFonts w:ascii="Times New Roman" w:hAnsi="Times New Roman"/>
          <w:b/>
          <w:bCs/>
          <w:sz w:val="24"/>
          <w:szCs w:val="24"/>
        </w:rPr>
        <w:t xml:space="preserve"> </w:t>
      </w:r>
      <w:r w:rsidR="008F5E80" w:rsidRPr="00621727">
        <w:rPr>
          <w:rFonts w:ascii="Times New Roman" w:hAnsi="Times New Roman"/>
          <w:b/>
          <w:bCs/>
          <w:sz w:val="24"/>
          <w:szCs w:val="24"/>
        </w:rPr>
        <w:t>o revizi</w:t>
      </w:r>
      <w:r w:rsidR="008F5E80" w:rsidRPr="00621727">
        <w:rPr>
          <w:rFonts w:ascii="Times New Roman" w:hAnsi="Times New Roman"/>
          <w:bCs/>
          <w:sz w:val="24"/>
          <w:szCs w:val="24"/>
        </w:rPr>
        <w:t xml:space="preserve"> spalinov</w:t>
      </w:r>
      <w:r w:rsidR="008F5E80" w:rsidRPr="00621727">
        <w:rPr>
          <w:rFonts w:ascii="Times New Roman" w:hAnsi="Times New Roman" w:hint="cs"/>
          <w:bCs/>
          <w:sz w:val="24"/>
          <w:szCs w:val="24"/>
        </w:rPr>
        <w:t>ý</w:t>
      </w:r>
      <w:r w:rsidR="008F5E80" w:rsidRPr="00621727">
        <w:rPr>
          <w:rFonts w:ascii="Times New Roman" w:hAnsi="Times New Roman"/>
          <w:bCs/>
          <w:sz w:val="24"/>
          <w:szCs w:val="24"/>
        </w:rPr>
        <w:t xml:space="preserve">ch cest </w:t>
      </w:r>
      <w:r w:rsidR="008F5E80">
        <w:rPr>
          <w:rFonts w:ascii="Times New Roman" w:hAnsi="Times New Roman"/>
          <w:bCs/>
          <w:sz w:val="24"/>
          <w:szCs w:val="24"/>
        </w:rPr>
        <w:t xml:space="preserve">dle Vyhlášky č. 34/2016 o čištění, kontrole a revizi spalinové cesty </w:t>
      </w:r>
      <w:r w:rsidR="008F5E80" w:rsidRPr="00621727">
        <w:rPr>
          <w:rFonts w:ascii="Times New Roman" w:hAnsi="Times New Roman"/>
          <w:bCs/>
          <w:sz w:val="24"/>
          <w:szCs w:val="24"/>
        </w:rPr>
        <w:t>(u nov</w:t>
      </w:r>
      <w:r w:rsidR="008F5E80" w:rsidRPr="00621727">
        <w:rPr>
          <w:rFonts w:ascii="Times New Roman" w:hAnsi="Times New Roman" w:hint="cs"/>
          <w:bCs/>
          <w:sz w:val="24"/>
          <w:szCs w:val="24"/>
        </w:rPr>
        <w:t>ý</w:t>
      </w:r>
      <w:r w:rsidR="008F5E80" w:rsidRPr="00621727">
        <w:rPr>
          <w:rFonts w:ascii="Times New Roman" w:hAnsi="Times New Roman"/>
          <w:bCs/>
          <w:sz w:val="24"/>
          <w:szCs w:val="24"/>
        </w:rPr>
        <w:t>ch spalovac</w:t>
      </w:r>
      <w:r w:rsidR="008F5E80" w:rsidRPr="00621727">
        <w:rPr>
          <w:rFonts w:ascii="Times New Roman" w:hAnsi="Times New Roman" w:hint="cs"/>
          <w:bCs/>
          <w:sz w:val="24"/>
          <w:szCs w:val="24"/>
        </w:rPr>
        <w:t>í</w:t>
      </w:r>
      <w:r w:rsidR="008F5E80" w:rsidRPr="00621727">
        <w:rPr>
          <w:rFonts w:ascii="Times New Roman" w:hAnsi="Times New Roman"/>
          <w:bCs/>
          <w:sz w:val="24"/>
          <w:szCs w:val="24"/>
        </w:rPr>
        <w:t>ch zdroj</w:t>
      </w:r>
      <w:r w:rsidR="008F5E80" w:rsidRPr="00621727">
        <w:rPr>
          <w:rFonts w:ascii="Times New Roman" w:hAnsi="Times New Roman" w:hint="cs"/>
          <w:bCs/>
          <w:sz w:val="24"/>
          <w:szCs w:val="24"/>
        </w:rPr>
        <w:t>ů</w:t>
      </w:r>
      <w:r w:rsidR="008F5E80" w:rsidRPr="00621727">
        <w:rPr>
          <w:rFonts w:ascii="Times New Roman" w:hAnsi="Times New Roman"/>
          <w:bCs/>
          <w:sz w:val="24"/>
          <w:szCs w:val="24"/>
        </w:rPr>
        <w:t xml:space="preserve"> </w:t>
      </w:r>
      <w:r w:rsidR="008F5E80">
        <w:rPr>
          <w:rFonts w:ascii="Times New Roman" w:hAnsi="Times New Roman"/>
          <w:bCs/>
          <w:sz w:val="24"/>
          <w:szCs w:val="24"/>
        </w:rPr>
        <w:t xml:space="preserve">– kotle na biomasu a </w:t>
      </w:r>
      <w:r w:rsidR="008F5E80" w:rsidRPr="00621727">
        <w:rPr>
          <w:rFonts w:ascii="Times New Roman" w:hAnsi="Times New Roman"/>
          <w:bCs/>
          <w:sz w:val="24"/>
          <w:szCs w:val="24"/>
        </w:rPr>
        <w:t>plynov</w:t>
      </w:r>
      <w:r w:rsidR="008F5E80">
        <w:rPr>
          <w:rFonts w:ascii="Times New Roman" w:hAnsi="Times New Roman"/>
          <w:bCs/>
          <w:sz w:val="24"/>
          <w:szCs w:val="24"/>
        </w:rPr>
        <w:t>é kondenzační</w:t>
      </w:r>
      <w:r w:rsidR="008F5E80" w:rsidRPr="00621727">
        <w:rPr>
          <w:rFonts w:ascii="Times New Roman" w:hAnsi="Times New Roman"/>
          <w:bCs/>
          <w:sz w:val="24"/>
          <w:szCs w:val="24"/>
        </w:rPr>
        <w:t xml:space="preserve"> kotl</w:t>
      </w:r>
      <w:r w:rsidR="008F5E80">
        <w:rPr>
          <w:rFonts w:ascii="Times New Roman" w:hAnsi="Times New Roman" w:hint="cs"/>
          <w:bCs/>
          <w:sz w:val="24"/>
          <w:szCs w:val="24"/>
        </w:rPr>
        <w:t>e</w:t>
      </w:r>
      <w:r w:rsidR="008F5E80" w:rsidRPr="00621727">
        <w:rPr>
          <w:rFonts w:ascii="Times New Roman" w:hAnsi="Times New Roman"/>
          <w:bCs/>
          <w:sz w:val="24"/>
          <w:szCs w:val="24"/>
        </w:rPr>
        <w:t>).</w:t>
      </w:r>
    </w:p>
    <w:p w14:paraId="05E283F2" w14:textId="77777777" w:rsidR="004B0423" w:rsidRPr="009C4E32" w:rsidRDefault="004B0423" w:rsidP="004B0423">
      <w:pPr>
        <w:numPr>
          <w:ilvl w:val="0"/>
          <w:numId w:val="17"/>
        </w:numPr>
        <w:spacing w:before="120" w:after="120"/>
        <w:ind w:left="357" w:hanging="357"/>
        <w:jc w:val="both"/>
        <w:rPr>
          <w:rFonts w:ascii="Times New Roman" w:hAnsi="Times New Roman"/>
          <w:bCs/>
          <w:sz w:val="24"/>
          <w:szCs w:val="24"/>
        </w:rPr>
      </w:pPr>
      <w:r w:rsidRPr="00065781">
        <w:rPr>
          <w:rFonts w:ascii="Times New Roman" w:hAnsi="Times New Roman"/>
          <w:b/>
          <w:sz w:val="24"/>
          <w:szCs w:val="24"/>
        </w:rPr>
        <w:t>Zprávu o revizi plynového zařízení</w:t>
      </w:r>
      <w:r w:rsidRPr="00065781">
        <w:rPr>
          <w:rFonts w:ascii="Times New Roman" w:hAnsi="Times New Roman"/>
          <w:sz w:val="24"/>
          <w:szCs w:val="24"/>
        </w:rPr>
        <w:t xml:space="preserve"> – </w:t>
      </w:r>
      <w:r>
        <w:rPr>
          <w:rFonts w:ascii="Times New Roman" w:hAnsi="Times New Roman"/>
          <w:sz w:val="24"/>
          <w:szCs w:val="24"/>
        </w:rPr>
        <w:t xml:space="preserve">v případě </w:t>
      </w:r>
      <w:r w:rsidRPr="00065781">
        <w:rPr>
          <w:rFonts w:ascii="Times New Roman" w:hAnsi="Times New Roman"/>
          <w:sz w:val="24"/>
          <w:szCs w:val="24"/>
        </w:rPr>
        <w:t xml:space="preserve">instalace plynového </w:t>
      </w:r>
      <w:r>
        <w:rPr>
          <w:rFonts w:ascii="Times New Roman" w:hAnsi="Times New Roman"/>
          <w:sz w:val="24"/>
          <w:szCs w:val="24"/>
        </w:rPr>
        <w:t xml:space="preserve">kondenzačního </w:t>
      </w:r>
      <w:r w:rsidRPr="00065781">
        <w:rPr>
          <w:rFonts w:ascii="Times New Roman" w:hAnsi="Times New Roman"/>
          <w:sz w:val="24"/>
          <w:szCs w:val="24"/>
        </w:rPr>
        <w:t>kotle</w:t>
      </w:r>
      <w:r>
        <w:rPr>
          <w:rFonts w:ascii="Times New Roman" w:hAnsi="Times New Roman"/>
          <w:sz w:val="24"/>
          <w:szCs w:val="24"/>
        </w:rPr>
        <w:t>.</w:t>
      </w:r>
    </w:p>
    <w:p w14:paraId="5DEC8CBD" w14:textId="77777777" w:rsidR="009C4E32" w:rsidRPr="004B0423" w:rsidRDefault="009C4E32" w:rsidP="004B0423">
      <w:pPr>
        <w:numPr>
          <w:ilvl w:val="0"/>
          <w:numId w:val="17"/>
        </w:numPr>
        <w:spacing w:before="120" w:after="120"/>
        <w:ind w:left="357" w:hanging="357"/>
        <w:jc w:val="both"/>
        <w:rPr>
          <w:rFonts w:ascii="Times New Roman" w:hAnsi="Times New Roman"/>
          <w:bCs/>
          <w:sz w:val="24"/>
          <w:szCs w:val="24"/>
        </w:rPr>
      </w:pPr>
      <w:r>
        <w:rPr>
          <w:rFonts w:ascii="Times New Roman" w:hAnsi="Times New Roman"/>
          <w:b/>
          <w:sz w:val="24"/>
          <w:szCs w:val="24"/>
        </w:rPr>
        <w:t xml:space="preserve">Zprávu o revizi elektrického zařízení </w:t>
      </w:r>
      <w:r>
        <w:rPr>
          <w:rFonts w:ascii="Times New Roman" w:hAnsi="Times New Roman"/>
          <w:bCs/>
          <w:sz w:val="24"/>
          <w:szCs w:val="24"/>
        </w:rPr>
        <w:t>– v případě instalace tepelného čerpadla.</w:t>
      </w:r>
    </w:p>
    <w:p w14:paraId="56E026D8" w14:textId="77777777" w:rsidR="008F5E80" w:rsidRDefault="008F5E80" w:rsidP="008F5E80">
      <w:pPr>
        <w:numPr>
          <w:ilvl w:val="0"/>
          <w:numId w:val="17"/>
        </w:numPr>
        <w:spacing w:before="120" w:after="120"/>
        <w:jc w:val="both"/>
        <w:rPr>
          <w:rFonts w:ascii="Times New Roman" w:hAnsi="Times New Roman"/>
          <w:bCs/>
          <w:sz w:val="24"/>
          <w:szCs w:val="24"/>
        </w:rPr>
      </w:pPr>
      <w:r w:rsidRPr="00444746">
        <w:rPr>
          <w:rFonts w:ascii="Times New Roman" w:hAnsi="Times New Roman"/>
          <w:b/>
          <w:bCs/>
          <w:sz w:val="24"/>
          <w:szCs w:val="24"/>
        </w:rPr>
        <w:t>Výpis z katastru nemovitostí</w:t>
      </w:r>
      <w:r w:rsidRPr="00444746">
        <w:rPr>
          <w:rFonts w:ascii="Times New Roman" w:hAnsi="Times New Roman"/>
          <w:bCs/>
          <w:sz w:val="24"/>
          <w:szCs w:val="24"/>
        </w:rPr>
        <w:t xml:space="preserve"> (náhled do KN) dokládající majetkový vztah, adresu a charakter RD /bytové jednotky</w:t>
      </w:r>
      <w:r w:rsidR="00EE48AD">
        <w:rPr>
          <w:rFonts w:ascii="Times New Roman" w:hAnsi="Times New Roman"/>
          <w:bCs/>
          <w:sz w:val="24"/>
          <w:szCs w:val="24"/>
        </w:rPr>
        <w:t>.</w:t>
      </w:r>
      <w:r w:rsidR="004B1DB8">
        <w:rPr>
          <w:rFonts w:ascii="Times New Roman" w:hAnsi="Times New Roman"/>
          <w:bCs/>
          <w:sz w:val="24"/>
          <w:szCs w:val="24"/>
        </w:rPr>
        <w:t xml:space="preserve"> </w:t>
      </w:r>
    </w:p>
    <w:p w14:paraId="703F13CB" w14:textId="44F97704" w:rsidR="009004ED" w:rsidRPr="009653F8" w:rsidRDefault="00685DF2" w:rsidP="0046388D">
      <w:pPr>
        <w:pStyle w:val="Odstavecseseznamem"/>
        <w:spacing w:before="240" w:after="240"/>
        <w:ind w:left="360" w:hanging="360"/>
        <w:jc w:val="both"/>
        <w:rPr>
          <w:rFonts w:ascii="Times New Roman" w:hAnsi="Times New Roman"/>
          <w:bCs/>
          <w:sz w:val="24"/>
          <w:szCs w:val="24"/>
        </w:rPr>
      </w:pPr>
      <w:r>
        <w:rPr>
          <w:rFonts w:ascii="Times New Roman" w:hAnsi="Times New Roman"/>
          <w:sz w:val="24"/>
          <w:szCs w:val="24"/>
        </w:rPr>
        <w:t>2</w:t>
      </w:r>
      <w:r w:rsidR="0046388D">
        <w:rPr>
          <w:rFonts w:ascii="Times New Roman" w:hAnsi="Times New Roman"/>
          <w:sz w:val="24"/>
          <w:szCs w:val="24"/>
        </w:rPr>
        <w:t>)</w:t>
      </w:r>
      <w:r w:rsidR="0046388D">
        <w:rPr>
          <w:rFonts w:ascii="Times New Roman" w:hAnsi="Times New Roman"/>
          <w:sz w:val="24"/>
          <w:szCs w:val="24"/>
        </w:rPr>
        <w:tab/>
      </w:r>
      <w:r>
        <w:rPr>
          <w:rFonts w:ascii="Times New Roman" w:hAnsi="Times New Roman"/>
          <w:sz w:val="24"/>
          <w:szCs w:val="24"/>
        </w:rPr>
        <w:t>Ž</w:t>
      </w:r>
      <w:r w:rsidR="009653F8" w:rsidRPr="00D36E0C">
        <w:rPr>
          <w:rFonts w:ascii="Times New Roman" w:hAnsi="Times New Roman"/>
          <w:sz w:val="24"/>
          <w:szCs w:val="24"/>
        </w:rPr>
        <w:t>ádost</w:t>
      </w:r>
      <w:r>
        <w:rPr>
          <w:rFonts w:ascii="Times New Roman" w:hAnsi="Times New Roman"/>
          <w:sz w:val="24"/>
          <w:szCs w:val="24"/>
        </w:rPr>
        <w:t xml:space="preserve">i </w:t>
      </w:r>
      <w:r w:rsidR="0073767A">
        <w:rPr>
          <w:rFonts w:ascii="Times New Roman" w:hAnsi="Times New Roman"/>
          <w:sz w:val="24"/>
          <w:szCs w:val="24"/>
        </w:rPr>
        <w:t>v</w:t>
      </w:r>
      <w:r w:rsidR="009653F8" w:rsidRPr="00D36E0C">
        <w:rPr>
          <w:rFonts w:ascii="Times New Roman" w:hAnsi="Times New Roman"/>
          <w:sz w:val="24"/>
          <w:szCs w:val="24"/>
        </w:rPr>
        <w:t> listinné podobě na předepsaném formuláři s nezbytnými doklady (viz kap.</w:t>
      </w:r>
      <w:r w:rsidR="0053079F" w:rsidRPr="00D36E0C">
        <w:rPr>
          <w:rFonts w:ascii="Times New Roman" w:hAnsi="Times New Roman"/>
          <w:sz w:val="24"/>
          <w:szCs w:val="24"/>
        </w:rPr>
        <w:t xml:space="preserve"> </w:t>
      </w:r>
      <w:r w:rsidR="009653F8" w:rsidRPr="00D36E0C">
        <w:rPr>
          <w:rFonts w:ascii="Times New Roman" w:hAnsi="Times New Roman"/>
          <w:sz w:val="24"/>
          <w:szCs w:val="24"/>
        </w:rPr>
        <w:t xml:space="preserve">II, bod </w:t>
      </w:r>
      <w:r w:rsidR="00943384" w:rsidRPr="00D36E0C">
        <w:rPr>
          <w:rFonts w:ascii="Times New Roman" w:hAnsi="Times New Roman"/>
          <w:sz w:val="24"/>
          <w:szCs w:val="24"/>
        </w:rPr>
        <w:t>1</w:t>
      </w:r>
      <w:r w:rsidR="009653F8" w:rsidRPr="00D36E0C">
        <w:rPr>
          <w:rFonts w:ascii="Times New Roman" w:hAnsi="Times New Roman"/>
          <w:sz w:val="24"/>
          <w:szCs w:val="24"/>
        </w:rPr>
        <w:t xml:space="preserve"> pravidel) </w:t>
      </w:r>
      <w:r w:rsidR="0073767A">
        <w:rPr>
          <w:rFonts w:ascii="Times New Roman" w:hAnsi="Times New Roman"/>
          <w:sz w:val="24"/>
          <w:szCs w:val="24"/>
        </w:rPr>
        <w:t xml:space="preserve">se podávají </w:t>
      </w:r>
      <w:r w:rsidR="009653F8" w:rsidRPr="00D36E0C">
        <w:rPr>
          <w:rFonts w:ascii="Times New Roman" w:hAnsi="Times New Roman"/>
          <w:sz w:val="24"/>
          <w:szCs w:val="24"/>
        </w:rPr>
        <w:t>na hlavní</w:t>
      </w:r>
      <w:r w:rsidR="00D36E0C">
        <w:rPr>
          <w:rFonts w:ascii="Times New Roman" w:hAnsi="Times New Roman"/>
          <w:sz w:val="24"/>
          <w:szCs w:val="24"/>
        </w:rPr>
        <w:t xml:space="preserve"> </w:t>
      </w:r>
      <w:r w:rsidR="009653F8" w:rsidRPr="00D36E0C">
        <w:rPr>
          <w:rFonts w:ascii="Times New Roman" w:hAnsi="Times New Roman"/>
          <w:sz w:val="24"/>
          <w:szCs w:val="24"/>
        </w:rPr>
        <w:t>podatelně Magistrátu hl. m. Prahy</w:t>
      </w:r>
      <w:r w:rsidR="001E191F">
        <w:rPr>
          <w:rFonts w:ascii="Times New Roman" w:hAnsi="Times New Roman"/>
          <w:sz w:val="24"/>
          <w:szCs w:val="24"/>
        </w:rPr>
        <w:t xml:space="preserve"> (preferováno je podání na podatelně v ul. Jungmannova 35/29 s ohledem na možnou kontrolu před podáním ze strany pracovníků </w:t>
      </w:r>
      <w:proofErr w:type="spellStart"/>
      <w:r w:rsidR="001E191F">
        <w:rPr>
          <w:rFonts w:ascii="Times New Roman" w:hAnsi="Times New Roman"/>
          <w:sz w:val="24"/>
          <w:szCs w:val="24"/>
        </w:rPr>
        <w:t>administrujících</w:t>
      </w:r>
      <w:proofErr w:type="spellEnd"/>
      <w:r w:rsidR="001E191F">
        <w:rPr>
          <w:rFonts w:ascii="Times New Roman" w:hAnsi="Times New Roman"/>
          <w:sz w:val="24"/>
          <w:szCs w:val="24"/>
        </w:rPr>
        <w:t xml:space="preserve"> žádosti - ve 4. p., kancelář č. 419)</w:t>
      </w:r>
      <w:r w:rsidR="009653F8" w:rsidRPr="00D36E0C">
        <w:rPr>
          <w:rFonts w:ascii="Times New Roman" w:hAnsi="Times New Roman"/>
          <w:sz w:val="24"/>
          <w:szCs w:val="24"/>
        </w:rPr>
        <w:t>. Z </w:t>
      </w:r>
      <w:r w:rsidR="001E191F">
        <w:rPr>
          <w:rFonts w:ascii="Times New Roman" w:hAnsi="Times New Roman"/>
          <w:sz w:val="24"/>
          <w:szCs w:val="24"/>
        </w:rPr>
        <w:t xml:space="preserve"> </w:t>
      </w:r>
      <w:r w:rsidR="009653F8" w:rsidRPr="00D36E0C">
        <w:rPr>
          <w:rFonts w:ascii="Times New Roman" w:hAnsi="Times New Roman"/>
          <w:sz w:val="24"/>
          <w:szCs w:val="24"/>
        </w:rPr>
        <w:t>předložené žádosti musí být patrný druh výměny tepelného zdroje včetně specifikace starého kotle i nového tepelného zdroje a vynaložené</w:t>
      </w:r>
      <w:r w:rsidR="00D36E0C">
        <w:rPr>
          <w:rFonts w:ascii="Times New Roman" w:hAnsi="Times New Roman"/>
          <w:sz w:val="24"/>
          <w:szCs w:val="24"/>
        </w:rPr>
        <w:t xml:space="preserve"> celkové</w:t>
      </w:r>
      <w:r w:rsidR="009653F8" w:rsidRPr="00D36E0C">
        <w:rPr>
          <w:rFonts w:ascii="Times New Roman" w:hAnsi="Times New Roman"/>
          <w:sz w:val="24"/>
          <w:szCs w:val="24"/>
        </w:rPr>
        <w:t xml:space="preserve"> náklady na projekt. Na žádosti podané </w:t>
      </w:r>
      <w:r w:rsidR="009653F8" w:rsidRPr="0046388D">
        <w:rPr>
          <w:rFonts w:ascii="Times New Roman" w:hAnsi="Times New Roman"/>
          <w:sz w:val="24"/>
          <w:szCs w:val="24"/>
        </w:rPr>
        <w:t>jiným způsobem nebo jinou formou nebude brán zřetel</w:t>
      </w:r>
      <w:r w:rsidR="0070567A" w:rsidRPr="0046388D">
        <w:rPr>
          <w:rFonts w:ascii="Times New Roman" w:hAnsi="Times New Roman"/>
          <w:bCs/>
          <w:sz w:val="24"/>
          <w:szCs w:val="24"/>
        </w:rPr>
        <w:t xml:space="preserve">. </w:t>
      </w:r>
    </w:p>
    <w:p w14:paraId="3EE73F18" w14:textId="77777777" w:rsidR="00C75A9A" w:rsidRPr="003B5E29" w:rsidRDefault="00685DF2" w:rsidP="003B5E29">
      <w:pPr>
        <w:tabs>
          <w:tab w:val="left" w:pos="426"/>
        </w:tabs>
        <w:spacing w:before="240" w:after="240"/>
        <w:ind w:left="426" w:hanging="426"/>
        <w:jc w:val="both"/>
        <w:rPr>
          <w:rFonts w:ascii="Times New Roman" w:hAnsi="Times New Roman"/>
          <w:sz w:val="24"/>
          <w:szCs w:val="24"/>
        </w:rPr>
      </w:pPr>
      <w:r>
        <w:rPr>
          <w:rFonts w:ascii="Times New Roman" w:hAnsi="Times New Roman"/>
          <w:sz w:val="24"/>
          <w:szCs w:val="24"/>
        </w:rPr>
        <w:t>3</w:t>
      </w:r>
      <w:r w:rsidR="009A6B8C">
        <w:rPr>
          <w:rFonts w:ascii="Times New Roman" w:hAnsi="Times New Roman"/>
          <w:sz w:val="24"/>
          <w:szCs w:val="24"/>
        </w:rPr>
        <w:t>)</w:t>
      </w:r>
      <w:r w:rsidR="0046388D">
        <w:rPr>
          <w:rFonts w:ascii="Times New Roman" w:hAnsi="Times New Roman"/>
          <w:sz w:val="24"/>
          <w:szCs w:val="24"/>
        </w:rPr>
        <w:tab/>
      </w:r>
      <w:r w:rsidR="00C75A9A" w:rsidRPr="0046388D">
        <w:rPr>
          <w:rFonts w:ascii="Times New Roman" w:hAnsi="Times New Roman"/>
          <w:sz w:val="24"/>
          <w:szCs w:val="24"/>
        </w:rPr>
        <w:t>Formulář žádosti</w:t>
      </w:r>
      <w:r w:rsidR="00B55582" w:rsidRPr="0046388D">
        <w:rPr>
          <w:rFonts w:ascii="Times New Roman" w:hAnsi="Times New Roman"/>
          <w:sz w:val="24"/>
          <w:szCs w:val="24"/>
        </w:rPr>
        <w:t xml:space="preserve"> o dotaci</w:t>
      </w:r>
      <w:r w:rsidR="001814B9" w:rsidRPr="0046388D">
        <w:rPr>
          <w:rFonts w:ascii="Times New Roman" w:hAnsi="Times New Roman"/>
          <w:sz w:val="24"/>
          <w:szCs w:val="24"/>
        </w:rPr>
        <w:t xml:space="preserve"> </w:t>
      </w:r>
      <w:r w:rsidR="00C75A9A" w:rsidRPr="0046388D">
        <w:rPr>
          <w:rFonts w:ascii="Times New Roman" w:hAnsi="Times New Roman"/>
          <w:sz w:val="24"/>
          <w:szCs w:val="24"/>
        </w:rPr>
        <w:t>je k dispozici na odboru ochrany prostředí Magistrátu hl. m. Prahy</w:t>
      </w:r>
      <w:r w:rsidR="00711470">
        <w:rPr>
          <w:rFonts w:ascii="Times New Roman" w:hAnsi="Times New Roman"/>
          <w:sz w:val="24"/>
          <w:szCs w:val="24"/>
        </w:rPr>
        <w:t xml:space="preserve"> </w:t>
      </w:r>
      <w:r w:rsidR="00711470" w:rsidRPr="00166F83">
        <w:rPr>
          <w:rFonts w:ascii="Times New Roman" w:hAnsi="Times New Roman"/>
          <w:sz w:val="24"/>
          <w:szCs w:val="24"/>
        </w:rPr>
        <w:t>(dále jen „OCP MHMP</w:t>
      </w:r>
      <w:r w:rsidR="00711470">
        <w:rPr>
          <w:rFonts w:ascii="Times New Roman" w:hAnsi="Times New Roman"/>
          <w:sz w:val="24"/>
          <w:szCs w:val="24"/>
        </w:rPr>
        <w:t>)</w:t>
      </w:r>
      <w:r w:rsidR="00DD5A69" w:rsidRPr="0046388D">
        <w:rPr>
          <w:rFonts w:ascii="Times New Roman" w:hAnsi="Times New Roman"/>
          <w:sz w:val="24"/>
          <w:szCs w:val="24"/>
        </w:rPr>
        <w:t>,</w:t>
      </w:r>
      <w:r w:rsidR="004F3CF8" w:rsidRPr="0046388D">
        <w:rPr>
          <w:rFonts w:ascii="Times New Roman" w:hAnsi="Times New Roman"/>
          <w:sz w:val="24"/>
          <w:szCs w:val="24"/>
        </w:rPr>
        <w:t xml:space="preserve"> ul. Jungmannov</w:t>
      </w:r>
      <w:r w:rsidR="00DD5A69" w:rsidRPr="0046388D">
        <w:rPr>
          <w:rFonts w:ascii="Times New Roman" w:hAnsi="Times New Roman"/>
          <w:sz w:val="24"/>
          <w:szCs w:val="24"/>
        </w:rPr>
        <w:t xml:space="preserve">a </w:t>
      </w:r>
      <w:r w:rsidR="004F3CF8" w:rsidRPr="0046388D">
        <w:rPr>
          <w:rFonts w:ascii="Times New Roman" w:hAnsi="Times New Roman"/>
          <w:sz w:val="24"/>
          <w:szCs w:val="24"/>
        </w:rPr>
        <w:t>35/29</w:t>
      </w:r>
      <w:r w:rsidR="00711470">
        <w:rPr>
          <w:rFonts w:ascii="Times New Roman" w:hAnsi="Times New Roman"/>
          <w:sz w:val="24"/>
          <w:szCs w:val="24"/>
        </w:rPr>
        <w:t xml:space="preserve">, </w:t>
      </w:r>
      <w:r w:rsidR="00711470" w:rsidRPr="00166F83">
        <w:rPr>
          <w:rFonts w:ascii="Times New Roman" w:hAnsi="Times New Roman"/>
          <w:sz w:val="24"/>
          <w:szCs w:val="24"/>
        </w:rPr>
        <w:t>4. patro</w:t>
      </w:r>
      <w:r w:rsidR="00C75A9A" w:rsidRPr="0046388D">
        <w:rPr>
          <w:rFonts w:ascii="Times New Roman" w:hAnsi="Times New Roman"/>
          <w:sz w:val="24"/>
          <w:szCs w:val="24"/>
        </w:rPr>
        <w:t xml:space="preserve">, </w:t>
      </w:r>
      <w:r w:rsidR="00711470">
        <w:rPr>
          <w:rFonts w:ascii="Times New Roman" w:hAnsi="Times New Roman"/>
          <w:sz w:val="24"/>
          <w:szCs w:val="24"/>
        </w:rPr>
        <w:t xml:space="preserve">dále </w:t>
      </w:r>
      <w:r w:rsidR="00C75A9A" w:rsidRPr="0046388D">
        <w:rPr>
          <w:rFonts w:ascii="Times New Roman" w:hAnsi="Times New Roman"/>
          <w:sz w:val="24"/>
          <w:szCs w:val="24"/>
        </w:rPr>
        <w:t xml:space="preserve">v informačním </w:t>
      </w:r>
      <w:r w:rsidR="009172E9" w:rsidRPr="0046388D">
        <w:rPr>
          <w:rFonts w:ascii="Times New Roman" w:hAnsi="Times New Roman"/>
          <w:sz w:val="24"/>
          <w:szCs w:val="24"/>
        </w:rPr>
        <w:t xml:space="preserve">středisku </w:t>
      </w:r>
      <w:r w:rsidR="00711470">
        <w:rPr>
          <w:rFonts w:ascii="Times New Roman" w:hAnsi="Times New Roman"/>
          <w:sz w:val="24"/>
          <w:szCs w:val="24"/>
        </w:rPr>
        <w:t xml:space="preserve">MHMP </w:t>
      </w:r>
      <w:r w:rsidR="009172E9" w:rsidRPr="0046388D">
        <w:rPr>
          <w:rFonts w:ascii="Times New Roman" w:hAnsi="Times New Roman"/>
          <w:sz w:val="24"/>
          <w:szCs w:val="24"/>
        </w:rPr>
        <w:t xml:space="preserve">(přízemí </w:t>
      </w:r>
      <w:r w:rsidR="00711470">
        <w:rPr>
          <w:rFonts w:ascii="Times New Roman" w:hAnsi="Times New Roman"/>
          <w:sz w:val="24"/>
          <w:szCs w:val="24"/>
        </w:rPr>
        <w:t>Škodova paláce, Jungmannova 35/29</w:t>
      </w:r>
      <w:r w:rsidR="009172E9" w:rsidRPr="0046388D">
        <w:rPr>
          <w:rFonts w:ascii="Times New Roman" w:hAnsi="Times New Roman"/>
          <w:sz w:val="24"/>
          <w:szCs w:val="24"/>
        </w:rPr>
        <w:t>)</w:t>
      </w:r>
      <w:r w:rsidR="00C75A9A" w:rsidRPr="0046388D">
        <w:rPr>
          <w:rFonts w:ascii="Times New Roman" w:hAnsi="Times New Roman"/>
          <w:sz w:val="24"/>
          <w:szCs w:val="24"/>
        </w:rPr>
        <w:t xml:space="preserve"> a</w:t>
      </w:r>
      <w:r w:rsidR="00711470">
        <w:rPr>
          <w:rFonts w:ascii="Times New Roman" w:hAnsi="Times New Roman"/>
          <w:sz w:val="24"/>
          <w:szCs w:val="24"/>
        </w:rPr>
        <w:t>nebo</w:t>
      </w:r>
      <w:r w:rsidR="00C75A9A" w:rsidRPr="0046388D">
        <w:rPr>
          <w:rFonts w:ascii="Times New Roman" w:hAnsi="Times New Roman"/>
          <w:sz w:val="24"/>
          <w:szCs w:val="24"/>
        </w:rPr>
        <w:t xml:space="preserve"> v elektronické podobě na stránkách </w:t>
      </w:r>
      <w:hyperlink r:id="rId9" w:history="1">
        <w:r w:rsidR="00C75A9A" w:rsidRPr="009A6B8C">
          <w:rPr>
            <w:rStyle w:val="Hypertextovodkaz"/>
            <w:rFonts w:ascii="Times New Roman" w:hAnsi="Times New Roman"/>
            <w:sz w:val="24"/>
            <w:szCs w:val="24"/>
          </w:rPr>
          <w:t>portalzp.praha.eu</w:t>
        </w:r>
      </w:hyperlink>
      <w:r w:rsidR="001E6045">
        <w:rPr>
          <w:rStyle w:val="Hypertextovodkaz"/>
          <w:rFonts w:ascii="Times New Roman" w:hAnsi="Times New Roman"/>
          <w:sz w:val="24"/>
          <w:szCs w:val="24"/>
        </w:rPr>
        <w:t xml:space="preserve">, </w:t>
      </w:r>
      <w:r w:rsidR="00CD220B" w:rsidRPr="001E6045">
        <w:rPr>
          <w:rStyle w:val="Hypertextovodkaz"/>
          <w:rFonts w:ascii="Times New Roman" w:hAnsi="Times New Roman"/>
          <w:color w:val="auto"/>
          <w:sz w:val="24"/>
          <w:szCs w:val="24"/>
          <w:u w:val="none"/>
        </w:rPr>
        <w:t xml:space="preserve">kde jsou rovněž ke stažení vzory tiskopisů příloh </w:t>
      </w:r>
      <w:r w:rsidR="00CD220B" w:rsidRPr="001E6045">
        <w:rPr>
          <w:rStyle w:val="Hypertextovodkaz"/>
          <w:rFonts w:ascii="Times New Roman" w:hAnsi="Times New Roman"/>
          <w:color w:val="auto"/>
          <w:sz w:val="24"/>
          <w:szCs w:val="24"/>
          <w:u w:val="none"/>
        </w:rPr>
        <w:lastRenderedPageBreak/>
        <w:t>žádosti</w:t>
      </w:r>
      <w:r w:rsidR="00C75A9A" w:rsidRPr="001E6045">
        <w:rPr>
          <w:rFonts w:ascii="Times New Roman" w:hAnsi="Times New Roman"/>
          <w:sz w:val="24"/>
          <w:szCs w:val="24"/>
        </w:rPr>
        <w:t>.</w:t>
      </w:r>
      <w:r w:rsidR="008148AB" w:rsidRPr="001E6045">
        <w:rPr>
          <w:rFonts w:ascii="Times New Roman" w:hAnsi="Times New Roman"/>
          <w:bCs/>
          <w:sz w:val="24"/>
          <w:szCs w:val="24"/>
        </w:rPr>
        <w:t xml:space="preserve"> Všechny požadované doklady musí být předloženy v českém jazyce, žádost </w:t>
      </w:r>
      <w:r w:rsidR="008148AB" w:rsidRPr="0046388D">
        <w:rPr>
          <w:rFonts w:ascii="Times New Roman" w:hAnsi="Times New Roman"/>
          <w:bCs/>
          <w:sz w:val="24"/>
          <w:szCs w:val="24"/>
        </w:rPr>
        <w:t>musí být kompletně a čitelně vyplněna.</w:t>
      </w:r>
    </w:p>
    <w:p w14:paraId="486C485F" w14:textId="77777777" w:rsidR="002822C9" w:rsidRPr="00AF6EB9" w:rsidRDefault="002822C9" w:rsidP="0057303D">
      <w:pPr>
        <w:pStyle w:val="Nzev"/>
        <w:tabs>
          <w:tab w:val="clear" w:pos="6663"/>
          <w:tab w:val="left" w:pos="567"/>
        </w:tabs>
        <w:spacing w:before="0"/>
        <w:jc w:val="both"/>
        <w:rPr>
          <w:rFonts w:ascii="Times New Roman" w:hAnsi="Times New Roman" w:cs="Times New Roman"/>
          <w:sz w:val="24"/>
          <w:szCs w:val="24"/>
          <w:u w:val="single"/>
        </w:rPr>
      </w:pPr>
      <w:r w:rsidRPr="005703A3">
        <w:rPr>
          <w:rFonts w:ascii="Times New Roman" w:hAnsi="Times New Roman" w:cs="Times New Roman"/>
          <w:sz w:val="24"/>
          <w:szCs w:val="24"/>
        </w:rPr>
        <w:t>II</w:t>
      </w:r>
      <w:r w:rsidR="00ED0072" w:rsidRPr="005703A3">
        <w:rPr>
          <w:rFonts w:ascii="Times New Roman" w:hAnsi="Times New Roman" w:cs="Times New Roman"/>
          <w:sz w:val="24"/>
          <w:szCs w:val="24"/>
        </w:rPr>
        <w:t>I</w:t>
      </w:r>
      <w:r w:rsidRPr="005703A3">
        <w:rPr>
          <w:rFonts w:ascii="Times New Roman" w:hAnsi="Times New Roman" w:cs="Times New Roman"/>
          <w:sz w:val="24"/>
          <w:szCs w:val="24"/>
        </w:rPr>
        <w:t xml:space="preserve">. </w:t>
      </w:r>
      <w:r w:rsidR="00FD6BE3">
        <w:rPr>
          <w:rFonts w:ascii="Times New Roman" w:hAnsi="Times New Roman" w:cs="Times New Roman"/>
          <w:sz w:val="24"/>
          <w:szCs w:val="24"/>
        </w:rPr>
        <w:tab/>
      </w:r>
      <w:r w:rsidR="005703A3" w:rsidRPr="005703A3">
        <w:rPr>
          <w:rFonts w:ascii="Times New Roman" w:hAnsi="Times New Roman" w:cs="Times New Roman"/>
          <w:sz w:val="24"/>
          <w:szCs w:val="24"/>
          <w:u w:val="single"/>
        </w:rPr>
        <w:t>Ev</w:t>
      </w:r>
      <w:r w:rsidRPr="005703A3">
        <w:rPr>
          <w:rFonts w:ascii="Times New Roman" w:hAnsi="Times New Roman" w:cs="Times New Roman"/>
          <w:sz w:val="24"/>
          <w:szCs w:val="24"/>
          <w:u w:val="single"/>
        </w:rPr>
        <w:t>i</w:t>
      </w:r>
      <w:r w:rsidRPr="00AF6EB9">
        <w:rPr>
          <w:rFonts w:ascii="Times New Roman" w:hAnsi="Times New Roman" w:cs="Times New Roman"/>
          <w:sz w:val="24"/>
          <w:szCs w:val="24"/>
          <w:u w:val="single"/>
        </w:rPr>
        <w:t>dence a posuzování žádosti</w:t>
      </w:r>
    </w:p>
    <w:p w14:paraId="7D213761" w14:textId="154E3923" w:rsidR="002822C9" w:rsidRDefault="002822C9" w:rsidP="00D068A6">
      <w:pPr>
        <w:numPr>
          <w:ilvl w:val="0"/>
          <w:numId w:val="16"/>
        </w:numPr>
        <w:spacing w:before="240" w:after="240"/>
        <w:jc w:val="both"/>
        <w:rPr>
          <w:rFonts w:ascii="Times New Roman" w:hAnsi="Times New Roman"/>
          <w:bCs/>
          <w:sz w:val="24"/>
          <w:szCs w:val="24"/>
        </w:rPr>
      </w:pPr>
      <w:r w:rsidRPr="00AF6EB9">
        <w:rPr>
          <w:rFonts w:ascii="Times New Roman" w:hAnsi="Times New Roman"/>
          <w:bCs/>
          <w:sz w:val="24"/>
          <w:szCs w:val="24"/>
        </w:rPr>
        <w:t>Evidencí žádost</w:t>
      </w:r>
      <w:r w:rsidR="000D24B2">
        <w:rPr>
          <w:rFonts w:ascii="Times New Roman" w:hAnsi="Times New Roman"/>
          <w:bCs/>
          <w:sz w:val="24"/>
          <w:szCs w:val="24"/>
        </w:rPr>
        <w:t>í</w:t>
      </w:r>
      <w:r w:rsidRPr="00AF6EB9">
        <w:rPr>
          <w:rFonts w:ascii="Times New Roman" w:hAnsi="Times New Roman"/>
          <w:bCs/>
          <w:sz w:val="24"/>
          <w:szCs w:val="24"/>
        </w:rPr>
        <w:t xml:space="preserve"> a jej</w:t>
      </w:r>
      <w:r w:rsidR="000D24B2">
        <w:rPr>
          <w:rFonts w:ascii="Times New Roman" w:hAnsi="Times New Roman"/>
          <w:bCs/>
          <w:sz w:val="24"/>
          <w:szCs w:val="24"/>
        </w:rPr>
        <w:t>ich</w:t>
      </w:r>
      <w:r w:rsidRPr="00AF6EB9">
        <w:rPr>
          <w:rFonts w:ascii="Times New Roman" w:hAnsi="Times New Roman"/>
          <w:bCs/>
          <w:sz w:val="24"/>
          <w:szCs w:val="24"/>
        </w:rPr>
        <w:t xml:space="preserve"> vyhodnocením dle </w:t>
      </w:r>
      <w:r w:rsidR="0053024E">
        <w:rPr>
          <w:rFonts w:ascii="Times New Roman" w:hAnsi="Times New Roman"/>
          <w:bCs/>
          <w:sz w:val="24"/>
          <w:szCs w:val="24"/>
        </w:rPr>
        <w:t>p</w:t>
      </w:r>
      <w:r w:rsidRPr="00AF6EB9">
        <w:rPr>
          <w:rFonts w:ascii="Times New Roman" w:hAnsi="Times New Roman"/>
          <w:bCs/>
          <w:sz w:val="24"/>
          <w:szCs w:val="24"/>
        </w:rPr>
        <w:t>ravidel je pověřen OCP MHMP.</w:t>
      </w:r>
    </w:p>
    <w:p w14:paraId="7E568064" w14:textId="43CEAD75" w:rsidR="000E4832" w:rsidRPr="00E51AA1" w:rsidRDefault="008A39F9" w:rsidP="0046388D">
      <w:pPr>
        <w:numPr>
          <w:ilvl w:val="0"/>
          <w:numId w:val="16"/>
        </w:numPr>
        <w:spacing w:before="240" w:after="240"/>
        <w:jc w:val="both"/>
        <w:rPr>
          <w:rFonts w:ascii="Times New Roman" w:hAnsi="Times New Roman"/>
          <w:bCs/>
          <w:sz w:val="24"/>
          <w:szCs w:val="24"/>
        </w:rPr>
      </w:pPr>
      <w:r w:rsidRPr="0046388D">
        <w:rPr>
          <w:rFonts w:ascii="Times New Roman" w:hAnsi="Times New Roman"/>
          <w:bCs/>
          <w:sz w:val="24"/>
          <w:szCs w:val="24"/>
        </w:rPr>
        <w:t>Jednotlivé podané</w:t>
      </w:r>
      <w:r w:rsidR="002822C9" w:rsidRPr="0046388D">
        <w:rPr>
          <w:rFonts w:ascii="Times New Roman" w:hAnsi="Times New Roman"/>
          <w:bCs/>
          <w:sz w:val="24"/>
          <w:szCs w:val="24"/>
        </w:rPr>
        <w:t xml:space="preserve"> žádost</w:t>
      </w:r>
      <w:r w:rsidRPr="0046388D">
        <w:rPr>
          <w:rFonts w:ascii="Times New Roman" w:hAnsi="Times New Roman"/>
          <w:bCs/>
          <w:sz w:val="24"/>
          <w:szCs w:val="24"/>
        </w:rPr>
        <w:t>i</w:t>
      </w:r>
      <w:r w:rsidR="002822C9" w:rsidRPr="0046388D">
        <w:rPr>
          <w:rFonts w:ascii="Times New Roman" w:hAnsi="Times New Roman"/>
          <w:bCs/>
          <w:sz w:val="24"/>
          <w:szCs w:val="24"/>
        </w:rPr>
        <w:t xml:space="preserve"> </w:t>
      </w:r>
      <w:r w:rsidR="000E4832" w:rsidRPr="0046388D">
        <w:rPr>
          <w:rFonts w:ascii="Times New Roman" w:hAnsi="Times New Roman"/>
          <w:bCs/>
          <w:sz w:val="24"/>
          <w:szCs w:val="24"/>
        </w:rPr>
        <w:t xml:space="preserve">jsou </w:t>
      </w:r>
      <w:r w:rsidRPr="0046388D">
        <w:rPr>
          <w:rFonts w:ascii="Times New Roman" w:hAnsi="Times New Roman"/>
          <w:bCs/>
          <w:sz w:val="24"/>
          <w:szCs w:val="24"/>
        </w:rPr>
        <w:t>řádně za</w:t>
      </w:r>
      <w:r w:rsidR="002822C9" w:rsidRPr="0046388D">
        <w:rPr>
          <w:rFonts w:ascii="Times New Roman" w:hAnsi="Times New Roman"/>
          <w:bCs/>
          <w:sz w:val="24"/>
          <w:szCs w:val="24"/>
        </w:rPr>
        <w:t>evidován</w:t>
      </w:r>
      <w:r w:rsidRPr="0046388D">
        <w:rPr>
          <w:rFonts w:ascii="Times New Roman" w:hAnsi="Times New Roman"/>
          <w:bCs/>
          <w:sz w:val="24"/>
          <w:szCs w:val="24"/>
        </w:rPr>
        <w:t>y a označeny jedinečnou číselnou řadou. Každá žádost bude</w:t>
      </w:r>
      <w:r w:rsidR="00BE6802">
        <w:rPr>
          <w:rFonts w:ascii="Times New Roman" w:hAnsi="Times New Roman"/>
          <w:bCs/>
          <w:sz w:val="24"/>
          <w:szCs w:val="24"/>
        </w:rPr>
        <w:t xml:space="preserve"> </w:t>
      </w:r>
      <w:r w:rsidR="000D6BB3">
        <w:rPr>
          <w:rFonts w:ascii="Times New Roman" w:hAnsi="Times New Roman"/>
          <w:bCs/>
          <w:sz w:val="24"/>
          <w:szCs w:val="24"/>
        </w:rPr>
        <w:t xml:space="preserve">nejpozději </w:t>
      </w:r>
      <w:r w:rsidR="00813AA9" w:rsidRPr="0046388D">
        <w:rPr>
          <w:rFonts w:ascii="Times New Roman" w:hAnsi="Times New Roman"/>
          <w:bCs/>
          <w:sz w:val="24"/>
          <w:szCs w:val="24"/>
        </w:rPr>
        <w:t>do 75</w:t>
      </w:r>
      <w:r w:rsidR="00BE6802">
        <w:rPr>
          <w:rFonts w:ascii="Times New Roman" w:hAnsi="Times New Roman"/>
          <w:bCs/>
          <w:sz w:val="24"/>
          <w:szCs w:val="24"/>
        </w:rPr>
        <w:t xml:space="preserve"> pracovních</w:t>
      </w:r>
      <w:r w:rsidR="00011826" w:rsidRPr="0046388D">
        <w:rPr>
          <w:rFonts w:ascii="Times New Roman" w:hAnsi="Times New Roman"/>
          <w:bCs/>
          <w:sz w:val="24"/>
          <w:szCs w:val="24"/>
        </w:rPr>
        <w:t xml:space="preserve"> dní od</w:t>
      </w:r>
      <w:r w:rsidR="004F2AD3" w:rsidRPr="0046388D">
        <w:rPr>
          <w:rFonts w:ascii="Times New Roman" w:hAnsi="Times New Roman"/>
          <w:bCs/>
          <w:sz w:val="24"/>
          <w:szCs w:val="24"/>
        </w:rPr>
        <w:t xml:space="preserve"> data</w:t>
      </w:r>
      <w:r w:rsidR="00011826" w:rsidRPr="0046388D">
        <w:rPr>
          <w:rFonts w:ascii="Times New Roman" w:hAnsi="Times New Roman"/>
          <w:bCs/>
          <w:sz w:val="24"/>
          <w:szCs w:val="24"/>
        </w:rPr>
        <w:t xml:space="preserve"> pod</w:t>
      </w:r>
      <w:r w:rsidR="004F2AD3" w:rsidRPr="0046388D">
        <w:rPr>
          <w:rFonts w:ascii="Times New Roman" w:hAnsi="Times New Roman"/>
          <w:bCs/>
          <w:sz w:val="24"/>
          <w:szCs w:val="24"/>
        </w:rPr>
        <w:t>á</w:t>
      </w:r>
      <w:r w:rsidR="00011826" w:rsidRPr="0046388D">
        <w:rPr>
          <w:rFonts w:ascii="Times New Roman" w:hAnsi="Times New Roman"/>
          <w:bCs/>
          <w:sz w:val="24"/>
          <w:szCs w:val="24"/>
        </w:rPr>
        <w:t>n</w:t>
      </w:r>
      <w:r w:rsidR="004F2AD3" w:rsidRPr="0046388D">
        <w:rPr>
          <w:rFonts w:ascii="Times New Roman" w:hAnsi="Times New Roman"/>
          <w:bCs/>
          <w:sz w:val="24"/>
          <w:szCs w:val="24"/>
        </w:rPr>
        <w:t>í</w:t>
      </w:r>
      <w:r w:rsidR="00011826" w:rsidRPr="0046388D">
        <w:rPr>
          <w:rFonts w:ascii="Times New Roman" w:hAnsi="Times New Roman"/>
          <w:bCs/>
          <w:sz w:val="24"/>
          <w:szCs w:val="24"/>
        </w:rPr>
        <w:t xml:space="preserve"> žádosti </w:t>
      </w:r>
      <w:r w:rsidR="002822C9" w:rsidRPr="0046388D">
        <w:rPr>
          <w:rFonts w:ascii="Times New Roman" w:hAnsi="Times New Roman"/>
          <w:bCs/>
          <w:sz w:val="24"/>
          <w:szCs w:val="24"/>
        </w:rPr>
        <w:t>vyhodnocena podle podmínek</w:t>
      </w:r>
      <w:r w:rsidR="00926830" w:rsidRPr="0046388D">
        <w:rPr>
          <w:rFonts w:ascii="Times New Roman" w:hAnsi="Times New Roman"/>
          <w:bCs/>
          <w:sz w:val="24"/>
          <w:szCs w:val="24"/>
        </w:rPr>
        <w:t xml:space="preserve"> uvedených v</w:t>
      </w:r>
      <w:r w:rsidR="00011826" w:rsidRPr="0046388D">
        <w:rPr>
          <w:rFonts w:ascii="Times New Roman" w:hAnsi="Times New Roman"/>
          <w:bCs/>
          <w:sz w:val="24"/>
          <w:szCs w:val="24"/>
        </w:rPr>
        <w:t xml:space="preserve"> těchto </w:t>
      </w:r>
      <w:r w:rsidR="00926830" w:rsidRPr="0046388D">
        <w:rPr>
          <w:rFonts w:ascii="Times New Roman" w:hAnsi="Times New Roman"/>
          <w:bCs/>
          <w:sz w:val="24"/>
          <w:szCs w:val="24"/>
        </w:rPr>
        <w:t>pravidlech</w:t>
      </w:r>
      <w:r w:rsidR="002822C9" w:rsidRPr="0046388D">
        <w:rPr>
          <w:rFonts w:ascii="Times New Roman" w:hAnsi="Times New Roman"/>
          <w:bCs/>
          <w:sz w:val="24"/>
          <w:szCs w:val="24"/>
        </w:rPr>
        <w:t xml:space="preserve"> (při zachování pořadí podání žádosti). </w:t>
      </w:r>
      <w:r w:rsidR="00FB0E9D" w:rsidRPr="0046388D">
        <w:rPr>
          <w:rFonts w:ascii="Times New Roman" w:hAnsi="Times New Roman"/>
          <w:bCs/>
          <w:sz w:val="24"/>
          <w:szCs w:val="24"/>
        </w:rPr>
        <w:t xml:space="preserve">V případě formálních nedostatků nebo jiných nejasností </w:t>
      </w:r>
      <w:r w:rsidR="00BE6802">
        <w:rPr>
          <w:rFonts w:ascii="Times New Roman" w:hAnsi="Times New Roman"/>
          <w:bCs/>
          <w:sz w:val="24"/>
          <w:szCs w:val="24"/>
        </w:rPr>
        <w:t>je žadatel ve lhůtě 15 pracovních dnů od identifikace nedostatků vyzván</w:t>
      </w:r>
      <w:r w:rsidR="001E191F">
        <w:rPr>
          <w:rFonts w:ascii="Times New Roman" w:hAnsi="Times New Roman"/>
          <w:bCs/>
          <w:sz w:val="24"/>
          <w:szCs w:val="24"/>
        </w:rPr>
        <w:t>, aby žádost doplnil nebo opravil, a to</w:t>
      </w:r>
      <w:r w:rsidR="00BE6802">
        <w:rPr>
          <w:rFonts w:ascii="Times New Roman" w:hAnsi="Times New Roman"/>
          <w:bCs/>
          <w:sz w:val="24"/>
          <w:szCs w:val="24"/>
        </w:rPr>
        <w:t xml:space="preserve"> nejpozději do 15 pracovních dnů od obdržení výzvy z OCP MHMP</w:t>
      </w:r>
      <w:r w:rsidR="00FB0E9D" w:rsidRPr="0046388D">
        <w:rPr>
          <w:rFonts w:ascii="Times New Roman" w:hAnsi="Times New Roman"/>
          <w:bCs/>
          <w:sz w:val="24"/>
          <w:szCs w:val="24"/>
        </w:rPr>
        <w:t xml:space="preserve">. K posouzení dostatečnosti dokladů je oprávněn pouze OCP MHMP. </w:t>
      </w:r>
      <w:r w:rsidR="002822C9" w:rsidRPr="0046388D">
        <w:rPr>
          <w:rFonts w:ascii="Times New Roman" w:hAnsi="Times New Roman"/>
          <w:bCs/>
          <w:sz w:val="24"/>
          <w:szCs w:val="24"/>
        </w:rPr>
        <w:t>Žádost neúplná, nedostatečně vyplněná, nedoložená požadovanými doklady nebo nepodepsaná neztrácí pořadí</w:t>
      </w:r>
      <w:r w:rsidR="001E191F">
        <w:rPr>
          <w:rFonts w:ascii="Times New Roman" w:hAnsi="Times New Roman"/>
          <w:bCs/>
          <w:sz w:val="24"/>
          <w:szCs w:val="24"/>
        </w:rPr>
        <w:t xml:space="preserve">. </w:t>
      </w:r>
      <w:r w:rsidR="00BE6802">
        <w:rPr>
          <w:rFonts w:ascii="Times New Roman" w:hAnsi="Times New Roman"/>
          <w:bCs/>
          <w:sz w:val="24"/>
          <w:szCs w:val="24"/>
        </w:rPr>
        <w:t>Doplnění</w:t>
      </w:r>
      <w:r w:rsidR="00C10AF9">
        <w:rPr>
          <w:rFonts w:ascii="Times New Roman" w:hAnsi="Times New Roman"/>
          <w:bCs/>
          <w:sz w:val="24"/>
          <w:szCs w:val="24"/>
        </w:rPr>
        <w:t xml:space="preserve"> příloh</w:t>
      </w:r>
      <w:r w:rsidR="00BE6802">
        <w:rPr>
          <w:rFonts w:ascii="Times New Roman" w:hAnsi="Times New Roman"/>
          <w:bCs/>
          <w:sz w:val="24"/>
          <w:szCs w:val="24"/>
        </w:rPr>
        <w:t xml:space="preserve"> lze přijímat</w:t>
      </w:r>
      <w:r w:rsidR="00D95B9E">
        <w:rPr>
          <w:rFonts w:ascii="Times New Roman" w:hAnsi="Times New Roman"/>
          <w:bCs/>
          <w:sz w:val="24"/>
          <w:szCs w:val="24"/>
        </w:rPr>
        <w:t xml:space="preserve"> i</w:t>
      </w:r>
      <w:r w:rsidR="00BE6802">
        <w:rPr>
          <w:rFonts w:ascii="Times New Roman" w:hAnsi="Times New Roman"/>
          <w:bCs/>
          <w:sz w:val="24"/>
          <w:szCs w:val="24"/>
        </w:rPr>
        <w:t xml:space="preserve"> elektronicky.</w:t>
      </w:r>
      <w:r w:rsidR="002822C9" w:rsidRPr="0046388D">
        <w:rPr>
          <w:rFonts w:ascii="Times New Roman" w:hAnsi="Times New Roman"/>
          <w:bCs/>
          <w:sz w:val="24"/>
          <w:szCs w:val="24"/>
        </w:rPr>
        <w:t xml:space="preserve"> </w:t>
      </w:r>
      <w:r w:rsidR="002822C9" w:rsidRPr="00E51AA1">
        <w:rPr>
          <w:rFonts w:ascii="Times New Roman" w:hAnsi="Times New Roman"/>
          <w:bCs/>
          <w:sz w:val="24"/>
          <w:szCs w:val="24"/>
        </w:rPr>
        <w:t>Nedoplní</w:t>
      </w:r>
      <w:r w:rsidR="009653F8" w:rsidRPr="00E51AA1">
        <w:rPr>
          <w:rFonts w:ascii="Times New Roman" w:hAnsi="Times New Roman"/>
          <w:bCs/>
          <w:sz w:val="24"/>
          <w:szCs w:val="24"/>
        </w:rPr>
        <w:t>-</w:t>
      </w:r>
      <w:r w:rsidR="002822C9" w:rsidRPr="00E51AA1">
        <w:rPr>
          <w:rFonts w:ascii="Times New Roman" w:hAnsi="Times New Roman"/>
          <w:bCs/>
          <w:sz w:val="24"/>
          <w:szCs w:val="24"/>
        </w:rPr>
        <w:t>li žadatel žádost v požadovaném termínu nebo nebude</w:t>
      </w:r>
      <w:r w:rsidR="009653F8" w:rsidRPr="00E51AA1">
        <w:rPr>
          <w:rFonts w:ascii="Times New Roman" w:hAnsi="Times New Roman"/>
          <w:bCs/>
          <w:sz w:val="24"/>
          <w:szCs w:val="24"/>
        </w:rPr>
        <w:t>-</w:t>
      </w:r>
      <w:r w:rsidR="002822C9" w:rsidRPr="00E51AA1">
        <w:rPr>
          <w:rFonts w:ascii="Times New Roman" w:hAnsi="Times New Roman"/>
          <w:bCs/>
          <w:sz w:val="24"/>
          <w:szCs w:val="24"/>
        </w:rPr>
        <w:t>li doplnění dostatečné,</w:t>
      </w:r>
      <w:r w:rsidR="000D6BB3" w:rsidRPr="00E51AA1">
        <w:rPr>
          <w:sz w:val="24"/>
          <w:szCs w:val="24"/>
        </w:rPr>
        <w:t xml:space="preserve"> </w:t>
      </w:r>
      <w:r w:rsidR="000D6BB3" w:rsidRPr="00E51AA1">
        <w:rPr>
          <w:rFonts w:ascii="Times New Roman" w:hAnsi="Times New Roman"/>
          <w:sz w:val="24"/>
          <w:szCs w:val="24"/>
        </w:rPr>
        <w:t>bude jeho žádost Radou hl. m. Prahy zamítnuta. O této skutečnosti bude žadatel bez zbytečného odkladu písemně vyrozuměn</w:t>
      </w:r>
      <w:r w:rsidR="00E51AA1" w:rsidRPr="00E51AA1">
        <w:rPr>
          <w:rFonts w:ascii="Times New Roman" w:hAnsi="Times New Roman"/>
          <w:sz w:val="24"/>
          <w:szCs w:val="24"/>
        </w:rPr>
        <w:t>.</w:t>
      </w:r>
    </w:p>
    <w:p w14:paraId="57887BC8" w14:textId="77777777" w:rsidR="009C4E32" w:rsidRPr="009C4E32" w:rsidRDefault="009C4E32" w:rsidP="009C4E32">
      <w:pPr>
        <w:numPr>
          <w:ilvl w:val="0"/>
          <w:numId w:val="16"/>
        </w:numPr>
        <w:spacing w:before="240" w:after="240"/>
        <w:jc w:val="both"/>
        <w:rPr>
          <w:rFonts w:ascii="Times New Roman" w:hAnsi="Times New Roman"/>
          <w:bCs/>
          <w:sz w:val="24"/>
          <w:szCs w:val="24"/>
        </w:rPr>
      </w:pPr>
      <w:r w:rsidRPr="009C4E32">
        <w:rPr>
          <w:rFonts w:ascii="Times New Roman" w:hAnsi="Times New Roman"/>
          <w:bCs/>
          <w:sz w:val="24"/>
          <w:szCs w:val="24"/>
          <w:u w:val="single"/>
        </w:rPr>
        <w:t>Za způsobilé uznatelné náklady</w:t>
      </w:r>
      <w:r w:rsidRPr="009C4E32">
        <w:rPr>
          <w:rFonts w:ascii="Times New Roman" w:hAnsi="Times New Roman"/>
          <w:bCs/>
          <w:sz w:val="24"/>
          <w:szCs w:val="24"/>
        </w:rPr>
        <w:t xml:space="preserve"> projektu dané výzvou je možné považovat náklady na stavební práce, dodávky a služby bezprostředně související s předmětem podpory, vzniklé a uhrazené po 15. 7. 2015, a to zejména:</w:t>
      </w:r>
    </w:p>
    <w:p w14:paraId="2A018073" w14:textId="77777777" w:rsidR="009C4E32" w:rsidRPr="00514CD4" w:rsidRDefault="009C4E32" w:rsidP="009C4E32">
      <w:pPr>
        <w:pStyle w:val="Odstavecseseznamem"/>
        <w:numPr>
          <w:ilvl w:val="0"/>
          <w:numId w:val="28"/>
        </w:numPr>
        <w:overflowPunct/>
        <w:autoSpaceDE/>
        <w:autoSpaceDN/>
        <w:adjustRightInd/>
        <w:ind w:left="714" w:hanging="357"/>
        <w:jc w:val="both"/>
        <w:textAlignment w:val="auto"/>
        <w:rPr>
          <w:rFonts w:ascii="Times New Roman" w:hAnsi="Times New Roman"/>
          <w:bCs/>
          <w:sz w:val="24"/>
          <w:szCs w:val="24"/>
        </w:rPr>
      </w:pPr>
      <w:r w:rsidRPr="00514CD4">
        <w:rPr>
          <w:rFonts w:ascii="Times New Roman" w:hAnsi="Times New Roman"/>
          <w:bCs/>
          <w:sz w:val="24"/>
          <w:szCs w:val="24"/>
        </w:rPr>
        <w:t>stavební práce, dodávky a služby spojené s </w:t>
      </w:r>
      <w:r w:rsidR="00FB78C4">
        <w:rPr>
          <w:rFonts w:ascii="Times New Roman" w:hAnsi="Times New Roman"/>
          <w:bCs/>
          <w:sz w:val="24"/>
          <w:szCs w:val="24"/>
        </w:rPr>
        <w:t>instalací</w:t>
      </w:r>
      <w:r w:rsidRPr="00514CD4">
        <w:rPr>
          <w:rFonts w:ascii="Times New Roman" w:hAnsi="Times New Roman"/>
          <w:bCs/>
          <w:sz w:val="24"/>
          <w:szCs w:val="24"/>
        </w:rPr>
        <w:t xml:space="preserve"> kotle na </w:t>
      </w:r>
      <w:r>
        <w:rPr>
          <w:rFonts w:ascii="Times New Roman" w:hAnsi="Times New Roman"/>
          <w:bCs/>
          <w:sz w:val="24"/>
          <w:szCs w:val="24"/>
        </w:rPr>
        <w:t>biomasu s automatickým přikládáním</w:t>
      </w:r>
      <w:r w:rsidRPr="00514CD4">
        <w:rPr>
          <w:rFonts w:ascii="Times New Roman" w:hAnsi="Times New Roman"/>
          <w:bCs/>
          <w:sz w:val="24"/>
          <w:szCs w:val="24"/>
        </w:rPr>
        <w:t xml:space="preserve">, tepelného čerpadla, </w:t>
      </w:r>
      <w:r>
        <w:rPr>
          <w:rFonts w:ascii="Times New Roman" w:hAnsi="Times New Roman"/>
          <w:bCs/>
          <w:sz w:val="24"/>
          <w:szCs w:val="24"/>
        </w:rPr>
        <w:t xml:space="preserve">nebo </w:t>
      </w:r>
      <w:r w:rsidRPr="00514CD4">
        <w:rPr>
          <w:rFonts w:ascii="Times New Roman" w:hAnsi="Times New Roman"/>
          <w:bCs/>
          <w:sz w:val="24"/>
          <w:szCs w:val="24"/>
        </w:rPr>
        <w:t xml:space="preserve">plynového kondenzačního kotle, </w:t>
      </w:r>
    </w:p>
    <w:p w14:paraId="16A9789F" w14:textId="77777777" w:rsidR="009C4E32" w:rsidRPr="00514CD4" w:rsidRDefault="009C4E32" w:rsidP="009C4E32">
      <w:pPr>
        <w:pStyle w:val="Odstavecseseznamem"/>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stavební práce, dodávky a služby související s realizací nové otopné soustavy nebo úpravou stávající otopné soustavy, pokud je toto doporučeno projektem, výrobcem nebo dodavatelem (v návaznosti na realizaci nového zdroje tepla pro vytápění),</w:t>
      </w:r>
    </w:p>
    <w:p w14:paraId="7E85321E"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 xml:space="preserve">náklady na zkoušky nebo testy související s uváděním </w:t>
      </w:r>
      <w:r>
        <w:rPr>
          <w:rFonts w:ascii="Times New Roman" w:hAnsi="Times New Roman"/>
          <w:bCs/>
          <w:sz w:val="24"/>
          <w:szCs w:val="24"/>
        </w:rPr>
        <w:t>nového tepelného zdroje</w:t>
      </w:r>
      <w:r w:rsidRPr="00514CD4">
        <w:rPr>
          <w:rFonts w:ascii="Times New Roman" w:hAnsi="Times New Roman"/>
          <w:bCs/>
          <w:sz w:val="24"/>
          <w:szCs w:val="24"/>
        </w:rPr>
        <w:t xml:space="preserve"> do stavu způsobilého k užívání a k prokázání splnění technických parametrů (uvedení do trvalého provozu),</w:t>
      </w:r>
    </w:p>
    <w:p w14:paraId="56E0983E" w14:textId="77777777" w:rsidR="009C4E32" w:rsidRPr="00514CD4" w:rsidRDefault="009C4E32" w:rsidP="009C4E32">
      <w:pPr>
        <w:numPr>
          <w:ilvl w:val="0"/>
          <w:numId w:val="28"/>
        </w:numPr>
        <w:overflowPunct/>
        <w:autoSpaceDE/>
        <w:autoSpaceDN/>
        <w:adjustRightInd/>
        <w:spacing w:after="120"/>
        <w:ind w:left="714" w:hanging="357"/>
        <w:jc w:val="both"/>
        <w:textAlignment w:val="auto"/>
        <w:rPr>
          <w:rFonts w:ascii="Times New Roman" w:hAnsi="Times New Roman"/>
          <w:bCs/>
          <w:sz w:val="24"/>
          <w:szCs w:val="24"/>
        </w:rPr>
      </w:pPr>
      <w:r w:rsidRPr="00514CD4">
        <w:rPr>
          <w:rFonts w:ascii="Times New Roman" w:hAnsi="Times New Roman"/>
          <w:bCs/>
          <w:sz w:val="24"/>
          <w:szCs w:val="24"/>
        </w:rPr>
        <w:t>náklady na projektovou dokumentaci</w:t>
      </w:r>
      <w:r>
        <w:rPr>
          <w:rFonts w:ascii="Times New Roman" w:hAnsi="Times New Roman"/>
          <w:bCs/>
          <w:sz w:val="24"/>
          <w:szCs w:val="24"/>
        </w:rPr>
        <w:t xml:space="preserve"> zpracovanou na provedenou obměnu tepelného zdroje</w:t>
      </w:r>
    </w:p>
    <w:p w14:paraId="013D595F" w14:textId="77777777" w:rsidR="009C4E32" w:rsidRPr="00514CD4" w:rsidRDefault="009C4E32" w:rsidP="009C4E32">
      <w:pPr>
        <w:ind w:firstLine="357"/>
        <w:rPr>
          <w:rFonts w:ascii="Times New Roman" w:hAnsi="Times New Roman"/>
          <w:bCs/>
          <w:sz w:val="24"/>
          <w:szCs w:val="24"/>
        </w:rPr>
      </w:pPr>
      <w:r w:rsidRPr="00806F5A">
        <w:rPr>
          <w:rFonts w:ascii="Times New Roman" w:hAnsi="Times New Roman"/>
          <w:bCs/>
          <w:sz w:val="24"/>
          <w:szCs w:val="24"/>
          <w:u w:val="single"/>
        </w:rPr>
        <w:t>Nezpůsobilé neuznatelné náklady</w:t>
      </w:r>
      <w:r w:rsidRPr="00514CD4">
        <w:rPr>
          <w:rFonts w:ascii="Times New Roman" w:hAnsi="Times New Roman"/>
          <w:bCs/>
          <w:sz w:val="24"/>
          <w:szCs w:val="24"/>
        </w:rPr>
        <w:t xml:space="preserve"> akce jsou zejména: </w:t>
      </w:r>
    </w:p>
    <w:p w14:paraId="299A32A2" w14:textId="77777777" w:rsidR="009C4E32" w:rsidRPr="00514CD4" w:rsidRDefault="009C4E32" w:rsidP="009C4E32">
      <w:pPr>
        <w:numPr>
          <w:ilvl w:val="0"/>
          <w:numId w:val="28"/>
        </w:numPr>
        <w:overflowPunct/>
        <w:autoSpaceDE/>
        <w:autoSpaceDN/>
        <w:adjustRightInd/>
        <w:spacing w:before="120"/>
        <w:ind w:left="714" w:hanging="357"/>
        <w:jc w:val="both"/>
        <w:textAlignment w:val="auto"/>
        <w:rPr>
          <w:rFonts w:ascii="Times New Roman" w:hAnsi="Times New Roman"/>
          <w:bCs/>
          <w:sz w:val="24"/>
          <w:szCs w:val="24"/>
        </w:rPr>
      </w:pPr>
      <w:r w:rsidRPr="00514CD4">
        <w:rPr>
          <w:rFonts w:ascii="Times New Roman" w:hAnsi="Times New Roman"/>
          <w:bCs/>
          <w:sz w:val="24"/>
          <w:szCs w:val="24"/>
        </w:rPr>
        <w:t xml:space="preserve">daně, s výjimkou DPH zahrnuté do ceny pořizovaného zařízení či služeb,  </w:t>
      </w:r>
    </w:p>
    <w:p w14:paraId="1B952F45"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náklady na nákup věcí osobní potřeby, které nesouvisejí s realizací akce,</w:t>
      </w:r>
    </w:p>
    <w:p w14:paraId="454334CF"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úhrada úvěrů a půjček,</w:t>
      </w:r>
    </w:p>
    <w:p w14:paraId="3E4DB703"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penále, pokuty,</w:t>
      </w:r>
    </w:p>
    <w:p w14:paraId="4672CD19"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běžné provozní náklady (např. telefonní služby, energie, poplatky za připojení k síti,</w:t>
      </w:r>
    </w:p>
    <w:p w14:paraId="3D331E36"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poštovné, balné, doprava, bankovní poplatky),</w:t>
      </w:r>
    </w:p>
    <w:p w14:paraId="6D1AC732" w14:textId="77777777" w:rsidR="009C4E32" w:rsidRPr="00514CD4"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514CD4">
        <w:rPr>
          <w:rFonts w:ascii="Times New Roman" w:hAnsi="Times New Roman"/>
          <w:bCs/>
          <w:sz w:val="24"/>
          <w:szCs w:val="24"/>
        </w:rPr>
        <w:t>náklady na právní spory,</w:t>
      </w:r>
    </w:p>
    <w:p w14:paraId="3758B13E" w14:textId="77777777" w:rsidR="002C5AF3" w:rsidRPr="009C4E32" w:rsidRDefault="009C4E32" w:rsidP="009C4E32">
      <w:pPr>
        <w:numPr>
          <w:ilvl w:val="0"/>
          <w:numId w:val="28"/>
        </w:numPr>
        <w:overflowPunct/>
        <w:autoSpaceDE/>
        <w:autoSpaceDN/>
        <w:adjustRightInd/>
        <w:spacing w:before="100" w:beforeAutospacing="1" w:after="100" w:afterAutospacing="1"/>
        <w:jc w:val="both"/>
        <w:textAlignment w:val="auto"/>
        <w:rPr>
          <w:rFonts w:ascii="Times New Roman" w:hAnsi="Times New Roman"/>
          <w:bCs/>
          <w:sz w:val="24"/>
          <w:szCs w:val="24"/>
        </w:rPr>
      </w:pPr>
      <w:r w:rsidRPr="003A40CF">
        <w:rPr>
          <w:rFonts w:ascii="Times New Roman" w:hAnsi="Times New Roman"/>
          <w:bCs/>
          <w:sz w:val="24"/>
          <w:szCs w:val="24"/>
        </w:rPr>
        <w:t xml:space="preserve">výdaje související se zpracováním žádosti </w:t>
      </w:r>
    </w:p>
    <w:p w14:paraId="60945689" w14:textId="4C84155E" w:rsidR="007B069E" w:rsidRPr="00685DF2" w:rsidRDefault="00664FA9" w:rsidP="007B069E">
      <w:pPr>
        <w:numPr>
          <w:ilvl w:val="0"/>
          <w:numId w:val="16"/>
        </w:numPr>
        <w:spacing w:before="240" w:after="240"/>
        <w:jc w:val="both"/>
        <w:rPr>
          <w:rFonts w:ascii="Times New Roman" w:hAnsi="Times New Roman"/>
          <w:bCs/>
          <w:sz w:val="24"/>
          <w:szCs w:val="24"/>
        </w:rPr>
      </w:pPr>
      <w:r w:rsidRPr="00F25C6D">
        <w:rPr>
          <w:rFonts w:ascii="Times New Roman" w:hAnsi="Times New Roman"/>
          <w:bCs/>
          <w:sz w:val="24"/>
          <w:szCs w:val="24"/>
        </w:rPr>
        <w:t>Poskytovatel n</w:t>
      </w:r>
      <w:r w:rsidR="002C5AF3" w:rsidRPr="00F25C6D">
        <w:rPr>
          <w:rFonts w:ascii="Times New Roman" w:hAnsi="Times New Roman"/>
          <w:bCs/>
          <w:sz w:val="24"/>
          <w:szCs w:val="24"/>
        </w:rPr>
        <w:t>a základě</w:t>
      </w:r>
      <w:r w:rsidR="000F2D1E">
        <w:rPr>
          <w:rFonts w:ascii="Times New Roman" w:hAnsi="Times New Roman"/>
          <w:bCs/>
          <w:sz w:val="24"/>
          <w:szCs w:val="24"/>
        </w:rPr>
        <w:t xml:space="preserve"> řádně a</w:t>
      </w:r>
      <w:r w:rsidR="002C5AF3" w:rsidRPr="00F25C6D">
        <w:rPr>
          <w:rFonts w:ascii="Times New Roman" w:hAnsi="Times New Roman"/>
          <w:bCs/>
          <w:sz w:val="24"/>
          <w:szCs w:val="24"/>
        </w:rPr>
        <w:t xml:space="preserve"> </w:t>
      </w:r>
      <w:r w:rsidR="000D6E53" w:rsidRPr="00F25C6D">
        <w:rPr>
          <w:rFonts w:ascii="Times New Roman" w:hAnsi="Times New Roman"/>
          <w:bCs/>
          <w:sz w:val="24"/>
          <w:szCs w:val="24"/>
        </w:rPr>
        <w:t xml:space="preserve">včas podané </w:t>
      </w:r>
      <w:r w:rsidR="002C5AF3" w:rsidRPr="00F25C6D">
        <w:rPr>
          <w:rFonts w:ascii="Times New Roman" w:hAnsi="Times New Roman"/>
          <w:bCs/>
          <w:sz w:val="24"/>
          <w:szCs w:val="24"/>
        </w:rPr>
        <w:t xml:space="preserve">žádosti </w:t>
      </w:r>
      <w:r w:rsidRPr="00F25C6D">
        <w:rPr>
          <w:rFonts w:ascii="Times New Roman" w:hAnsi="Times New Roman"/>
          <w:bCs/>
          <w:sz w:val="24"/>
          <w:szCs w:val="24"/>
        </w:rPr>
        <w:t>po řádné kontrole</w:t>
      </w:r>
      <w:r w:rsidR="00E353A3" w:rsidRPr="00F25C6D">
        <w:rPr>
          <w:rFonts w:ascii="Times New Roman" w:hAnsi="Times New Roman"/>
          <w:bCs/>
          <w:sz w:val="24"/>
          <w:szCs w:val="24"/>
        </w:rPr>
        <w:t xml:space="preserve"> časové způsobilosti</w:t>
      </w:r>
      <w:r w:rsidRPr="00F25C6D">
        <w:rPr>
          <w:rFonts w:ascii="Times New Roman" w:hAnsi="Times New Roman"/>
          <w:bCs/>
          <w:sz w:val="24"/>
          <w:szCs w:val="24"/>
        </w:rPr>
        <w:t xml:space="preserve"> všech předložených dokladů, odsouhlasení jejich kompletnosti</w:t>
      </w:r>
      <w:r w:rsidR="00F401A5" w:rsidRPr="00F25C6D">
        <w:rPr>
          <w:rFonts w:ascii="Times New Roman" w:hAnsi="Times New Roman"/>
          <w:bCs/>
          <w:sz w:val="24"/>
          <w:szCs w:val="24"/>
        </w:rPr>
        <w:t xml:space="preserve"> </w:t>
      </w:r>
      <w:r w:rsidRPr="00F25C6D">
        <w:rPr>
          <w:rFonts w:ascii="Times New Roman" w:hAnsi="Times New Roman"/>
          <w:bCs/>
          <w:sz w:val="24"/>
          <w:szCs w:val="24"/>
        </w:rPr>
        <w:t xml:space="preserve">a po kontrole </w:t>
      </w:r>
      <w:r w:rsidR="000169D6" w:rsidRPr="00F25C6D">
        <w:rPr>
          <w:rFonts w:ascii="Times New Roman" w:hAnsi="Times New Roman"/>
          <w:bCs/>
          <w:sz w:val="24"/>
          <w:szCs w:val="24"/>
        </w:rPr>
        <w:t>způsobilosti</w:t>
      </w:r>
      <w:r w:rsidRPr="00F25C6D">
        <w:rPr>
          <w:rFonts w:ascii="Times New Roman" w:hAnsi="Times New Roman"/>
          <w:bCs/>
          <w:sz w:val="24"/>
          <w:szCs w:val="24"/>
        </w:rPr>
        <w:t xml:space="preserve"> nákladů</w:t>
      </w:r>
      <w:r w:rsidR="0053079F" w:rsidRPr="00F25C6D">
        <w:rPr>
          <w:rFonts w:ascii="Times New Roman" w:hAnsi="Times New Roman"/>
          <w:bCs/>
          <w:sz w:val="24"/>
          <w:szCs w:val="24"/>
        </w:rPr>
        <w:t xml:space="preserve"> tak,</w:t>
      </w:r>
      <w:r w:rsidR="000169D6" w:rsidRPr="00F25C6D">
        <w:rPr>
          <w:rFonts w:ascii="Times New Roman" w:hAnsi="Times New Roman"/>
          <w:bCs/>
          <w:sz w:val="24"/>
          <w:szCs w:val="24"/>
        </w:rPr>
        <w:t xml:space="preserve"> jak jsou definovány </w:t>
      </w:r>
      <w:r w:rsidR="00280EDF">
        <w:rPr>
          <w:rFonts w:ascii="Times New Roman" w:hAnsi="Times New Roman"/>
          <w:bCs/>
          <w:sz w:val="24"/>
          <w:szCs w:val="24"/>
        </w:rPr>
        <w:t>pravidly</w:t>
      </w:r>
      <w:r w:rsidRPr="00F25C6D">
        <w:rPr>
          <w:rFonts w:ascii="Times New Roman" w:hAnsi="Times New Roman"/>
          <w:bCs/>
          <w:sz w:val="24"/>
          <w:szCs w:val="24"/>
        </w:rPr>
        <w:t>, provede výpočet</w:t>
      </w:r>
      <w:r w:rsidR="00E51AA1">
        <w:rPr>
          <w:rFonts w:ascii="Times New Roman" w:hAnsi="Times New Roman"/>
          <w:bCs/>
          <w:sz w:val="24"/>
          <w:szCs w:val="24"/>
        </w:rPr>
        <w:t xml:space="preserve"> </w:t>
      </w:r>
      <w:r w:rsidRPr="00F25C6D">
        <w:rPr>
          <w:rFonts w:ascii="Times New Roman" w:hAnsi="Times New Roman"/>
          <w:bCs/>
          <w:sz w:val="24"/>
          <w:szCs w:val="24"/>
        </w:rPr>
        <w:t>výše poskytnuté dotace</w:t>
      </w:r>
      <w:r w:rsidR="00685DF2">
        <w:rPr>
          <w:rFonts w:ascii="Times New Roman" w:hAnsi="Times New Roman"/>
          <w:bCs/>
          <w:sz w:val="24"/>
          <w:szCs w:val="24"/>
        </w:rPr>
        <w:t>.</w:t>
      </w:r>
      <w:r w:rsidR="00F401A5" w:rsidRPr="00F25C6D">
        <w:rPr>
          <w:rFonts w:ascii="Times New Roman" w:hAnsi="Times New Roman"/>
          <w:bCs/>
          <w:sz w:val="24"/>
          <w:szCs w:val="24"/>
        </w:rPr>
        <w:t xml:space="preserve"> </w:t>
      </w:r>
      <w:r w:rsidR="000D6BB3">
        <w:rPr>
          <w:rFonts w:ascii="Times New Roman" w:hAnsi="Times New Roman"/>
          <w:bCs/>
          <w:sz w:val="24"/>
          <w:szCs w:val="24"/>
        </w:rPr>
        <w:t>V</w:t>
      </w:r>
      <w:r w:rsidR="007B069E" w:rsidRPr="00685DF2">
        <w:rPr>
          <w:rFonts w:ascii="Times New Roman" w:hAnsi="Times New Roman"/>
          <w:bCs/>
          <w:sz w:val="24"/>
          <w:szCs w:val="24"/>
        </w:rPr>
        <w:t>ýš</w:t>
      </w:r>
      <w:r w:rsidR="007B069E">
        <w:rPr>
          <w:rFonts w:ascii="Times New Roman" w:hAnsi="Times New Roman"/>
          <w:bCs/>
          <w:sz w:val="24"/>
          <w:szCs w:val="24"/>
        </w:rPr>
        <w:t>e</w:t>
      </w:r>
      <w:r w:rsidR="007B069E" w:rsidRPr="00685DF2">
        <w:rPr>
          <w:rFonts w:ascii="Times New Roman" w:hAnsi="Times New Roman"/>
          <w:bCs/>
          <w:sz w:val="24"/>
          <w:szCs w:val="24"/>
        </w:rPr>
        <w:t xml:space="preserve"> poskytnuté účelové investiční dotace v Kč, </w:t>
      </w:r>
      <w:r w:rsidR="007B069E">
        <w:rPr>
          <w:rFonts w:ascii="Times New Roman" w:hAnsi="Times New Roman"/>
          <w:bCs/>
          <w:sz w:val="24"/>
          <w:szCs w:val="24"/>
        </w:rPr>
        <w:t>se odvíjí</w:t>
      </w:r>
      <w:r w:rsidR="007B069E" w:rsidRPr="00685DF2">
        <w:rPr>
          <w:rFonts w:ascii="Times New Roman" w:hAnsi="Times New Roman"/>
          <w:bCs/>
          <w:sz w:val="24"/>
          <w:szCs w:val="24"/>
        </w:rPr>
        <w:t xml:space="preserve"> v závislosti na druhu nově instalovaného tepelného zdroje. V případě instalace plynového kondenzačního kotle je výše dotace 75 %, celkových uznatelných (způsobilých) nákladů dílčího projektu fyzické osoby včetně DPH, maximálně však 95.000,- Kč.</w:t>
      </w:r>
    </w:p>
    <w:p w14:paraId="35C8BCC2" w14:textId="77777777" w:rsidR="007B069E" w:rsidRPr="00FB3428" w:rsidRDefault="007B069E" w:rsidP="006A59A9">
      <w:pPr>
        <w:spacing w:after="120"/>
        <w:ind w:left="357"/>
        <w:jc w:val="both"/>
        <w:rPr>
          <w:rFonts w:ascii="Times New Roman" w:hAnsi="Times New Roman"/>
          <w:bCs/>
          <w:sz w:val="24"/>
          <w:szCs w:val="24"/>
        </w:rPr>
      </w:pPr>
      <w:r w:rsidRPr="00FB3428">
        <w:rPr>
          <w:rFonts w:ascii="Times New Roman" w:hAnsi="Times New Roman"/>
          <w:bCs/>
          <w:sz w:val="24"/>
          <w:szCs w:val="24"/>
        </w:rPr>
        <w:lastRenderedPageBreak/>
        <w:t xml:space="preserve">V případě </w:t>
      </w:r>
      <w:r>
        <w:rPr>
          <w:rFonts w:ascii="Times New Roman" w:hAnsi="Times New Roman"/>
          <w:bCs/>
          <w:sz w:val="24"/>
          <w:szCs w:val="24"/>
        </w:rPr>
        <w:t xml:space="preserve">instalace </w:t>
      </w:r>
      <w:r w:rsidRPr="00FB3428">
        <w:rPr>
          <w:rFonts w:ascii="Times New Roman" w:hAnsi="Times New Roman"/>
          <w:bCs/>
          <w:sz w:val="24"/>
          <w:szCs w:val="24"/>
        </w:rPr>
        <w:t>tepelného čerpadla nebo kotle pouze na biomasu s automatickým přikládáním je výše dotace 8</w:t>
      </w:r>
      <w:r>
        <w:rPr>
          <w:rFonts w:ascii="Times New Roman" w:hAnsi="Times New Roman"/>
          <w:bCs/>
          <w:sz w:val="24"/>
          <w:szCs w:val="24"/>
        </w:rPr>
        <w:t>0</w:t>
      </w:r>
      <w:r w:rsidRPr="00FB3428">
        <w:rPr>
          <w:rFonts w:ascii="Times New Roman" w:hAnsi="Times New Roman"/>
          <w:bCs/>
          <w:sz w:val="24"/>
          <w:szCs w:val="24"/>
        </w:rPr>
        <w:t xml:space="preserve"> % celkových uznatelných (způsobilých) </w:t>
      </w:r>
      <w:r>
        <w:rPr>
          <w:rFonts w:ascii="Times New Roman" w:hAnsi="Times New Roman"/>
          <w:bCs/>
          <w:sz w:val="24"/>
          <w:szCs w:val="24"/>
        </w:rPr>
        <w:t>nákladů dílčího projektu</w:t>
      </w:r>
      <w:r w:rsidRPr="00FB3428">
        <w:rPr>
          <w:rFonts w:ascii="Times New Roman" w:hAnsi="Times New Roman"/>
          <w:bCs/>
          <w:sz w:val="24"/>
          <w:szCs w:val="24"/>
        </w:rPr>
        <w:t xml:space="preserve"> fyzické osoby</w:t>
      </w:r>
      <w:r w:rsidRPr="00C10AF9">
        <w:rPr>
          <w:rFonts w:ascii="Times New Roman" w:hAnsi="Times New Roman"/>
          <w:bCs/>
          <w:sz w:val="24"/>
          <w:szCs w:val="24"/>
        </w:rPr>
        <w:t xml:space="preserve"> </w:t>
      </w:r>
      <w:r w:rsidRPr="00FB3428">
        <w:rPr>
          <w:rFonts w:ascii="Times New Roman" w:hAnsi="Times New Roman"/>
          <w:bCs/>
          <w:sz w:val="24"/>
          <w:szCs w:val="24"/>
        </w:rPr>
        <w:t>včetně DPH,</w:t>
      </w:r>
      <w:r>
        <w:rPr>
          <w:rFonts w:ascii="Times New Roman" w:hAnsi="Times New Roman"/>
          <w:bCs/>
          <w:sz w:val="24"/>
          <w:szCs w:val="24"/>
        </w:rPr>
        <w:t xml:space="preserve"> </w:t>
      </w:r>
      <w:r w:rsidRPr="00FB3428">
        <w:rPr>
          <w:rFonts w:ascii="Times New Roman" w:hAnsi="Times New Roman"/>
          <w:bCs/>
          <w:sz w:val="24"/>
          <w:szCs w:val="24"/>
        </w:rPr>
        <w:t>maximálně</w:t>
      </w:r>
      <w:r>
        <w:rPr>
          <w:rFonts w:ascii="Times New Roman" w:hAnsi="Times New Roman"/>
          <w:bCs/>
          <w:sz w:val="24"/>
          <w:szCs w:val="24"/>
        </w:rPr>
        <w:t xml:space="preserve"> však</w:t>
      </w:r>
      <w:r w:rsidRPr="00FB3428">
        <w:rPr>
          <w:rFonts w:ascii="Times New Roman" w:hAnsi="Times New Roman"/>
          <w:bCs/>
          <w:sz w:val="24"/>
          <w:szCs w:val="24"/>
        </w:rPr>
        <w:t xml:space="preserve"> 12</w:t>
      </w:r>
      <w:r>
        <w:rPr>
          <w:rFonts w:ascii="Times New Roman" w:hAnsi="Times New Roman"/>
          <w:bCs/>
          <w:sz w:val="24"/>
          <w:szCs w:val="24"/>
        </w:rPr>
        <w:t>0.000</w:t>
      </w:r>
      <w:r w:rsidRPr="00FB3428">
        <w:rPr>
          <w:rFonts w:ascii="Times New Roman" w:hAnsi="Times New Roman"/>
          <w:bCs/>
          <w:sz w:val="24"/>
          <w:szCs w:val="24"/>
        </w:rPr>
        <w:t>,- Kč.</w:t>
      </w:r>
    </w:p>
    <w:p w14:paraId="70FE2309" w14:textId="77777777" w:rsidR="007B069E" w:rsidRDefault="007B069E" w:rsidP="004536D6">
      <w:pPr>
        <w:spacing w:after="120"/>
        <w:ind w:left="357"/>
        <w:jc w:val="both"/>
        <w:rPr>
          <w:rFonts w:ascii="Times New Roman" w:hAnsi="Times New Roman"/>
          <w:bCs/>
          <w:sz w:val="24"/>
          <w:szCs w:val="24"/>
        </w:rPr>
      </w:pPr>
      <w:r>
        <w:rPr>
          <w:rFonts w:ascii="Times New Roman" w:hAnsi="Times New Roman"/>
          <w:bCs/>
          <w:sz w:val="24"/>
          <w:szCs w:val="24"/>
        </w:rPr>
        <w:t>Celková výše dotace fyzickým osobám vypočtená jako procento ze způsobilých nákladů je</w:t>
      </w:r>
      <w:r w:rsidRPr="001D11CE">
        <w:rPr>
          <w:rFonts w:ascii="Times New Roman" w:hAnsi="Times New Roman"/>
          <w:bCs/>
          <w:sz w:val="24"/>
          <w:szCs w:val="24"/>
        </w:rPr>
        <w:t xml:space="preserve"> navýšen</w:t>
      </w:r>
      <w:r>
        <w:rPr>
          <w:rFonts w:ascii="Times New Roman" w:hAnsi="Times New Roman"/>
          <w:bCs/>
          <w:sz w:val="24"/>
          <w:szCs w:val="24"/>
        </w:rPr>
        <w:t>a</w:t>
      </w:r>
      <w:r w:rsidRPr="001D11CE">
        <w:rPr>
          <w:rFonts w:ascii="Times New Roman" w:hAnsi="Times New Roman"/>
          <w:bCs/>
          <w:sz w:val="24"/>
          <w:szCs w:val="24"/>
        </w:rPr>
        <w:t xml:space="preserve"> o </w:t>
      </w:r>
      <w:r>
        <w:rPr>
          <w:rFonts w:ascii="Times New Roman" w:hAnsi="Times New Roman"/>
          <w:bCs/>
          <w:sz w:val="24"/>
          <w:szCs w:val="24"/>
        </w:rPr>
        <w:t>7 500,-Kč</w:t>
      </w:r>
      <w:r w:rsidRPr="001D11CE">
        <w:rPr>
          <w:rFonts w:ascii="Times New Roman" w:hAnsi="Times New Roman"/>
          <w:bCs/>
          <w:sz w:val="24"/>
          <w:szCs w:val="24"/>
        </w:rPr>
        <w:t xml:space="preserve">, </w:t>
      </w:r>
      <w:r>
        <w:rPr>
          <w:rFonts w:ascii="Times New Roman" w:hAnsi="Times New Roman"/>
          <w:bCs/>
          <w:sz w:val="24"/>
          <w:szCs w:val="24"/>
        </w:rPr>
        <w:t>neboť</w:t>
      </w:r>
      <w:r w:rsidRPr="001D11CE">
        <w:rPr>
          <w:rFonts w:ascii="Times New Roman" w:hAnsi="Times New Roman"/>
          <w:bCs/>
          <w:sz w:val="24"/>
          <w:szCs w:val="24"/>
        </w:rPr>
        <w:t xml:space="preserve"> celé území hl. m. Prahy leží v oblasti, která </w:t>
      </w:r>
      <w:r>
        <w:rPr>
          <w:rFonts w:ascii="Times New Roman" w:hAnsi="Times New Roman"/>
          <w:bCs/>
          <w:sz w:val="24"/>
          <w:szCs w:val="24"/>
        </w:rPr>
        <w:t>je</w:t>
      </w:r>
      <w:r w:rsidRPr="001D11CE">
        <w:rPr>
          <w:rFonts w:ascii="Times New Roman" w:hAnsi="Times New Roman"/>
          <w:bCs/>
          <w:sz w:val="24"/>
          <w:szCs w:val="24"/>
        </w:rPr>
        <w:t xml:space="preserve"> „Střednědobou strategií zlepšení kvality ovzduší v ČR“ označena jako prioritní území, kde podle map klouzavých pětiletých průměrů 2007 – 2011 sestavených v ČHMÚ byl překročen alespoň jeden imisní limit.</w:t>
      </w:r>
      <w:r w:rsidRPr="003711B3">
        <w:rPr>
          <w:rFonts w:ascii="Times New Roman" w:hAnsi="Times New Roman"/>
          <w:bCs/>
          <w:sz w:val="24"/>
          <w:szCs w:val="24"/>
        </w:rPr>
        <w:t xml:space="preserve"> </w:t>
      </w:r>
      <w:r>
        <w:rPr>
          <w:rFonts w:ascii="Times New Roman" w:hAnsi="Times New Roman"/>
          <w:bCs/>
          <w:sz w:val="24"/>
          <w:szCs w:val="24"/>
        </w:rPr>
        <w:t>Tzn.: v případě plynových kondenzačních kotlů bude tedy maximální možná výše dotace činit 102.500,- Kč. V případě kotlů výhradně na biomasu s automatickým přikládáním nebo tepelných čerpadel bude maximální možná výše dotace činit 127.500,- Kč.</w:t>
      </w:r>
    </w:p>
    <w:p w14:paraId="6092F1D3" w14:textId="77777777" w:rsidR="007B069E" w:rsidRPr="007B069E" w:rsidRDefault="00280EDF" w:rsidP="006A59A9">
      <w:pPr>
        <w:pStyle w:val="Odstavecseseznamem"/>
        <w:spacing w:after="120"/>
        <w:ind w:left="357"/>
        <w:jc w:val="both"/>
        <w:rPr>
          <w:rFonts w:ascii="Times New Roman" w:hAnsi="Times New Roman"/>
          <w:bCs/>
          <w:sz w:val="24"/>
          <w:szCs w:val="24"/>
        </w:rPr>
      </w:pPr>
      <w:r w:rsidRPr="00E51AA1">
        <w:rPr>
          <w:rFonts w:ascii="Times New Roman" w:hAnsi="Times New Roman"/>
          <w:bCs/>
          <w:sz w:val="24"/>
          <w:szCs w:val="24"/>
          <w:u w:val="single"/>
        </w:rPr>
        <w:t>Bonifikace</w:t>
      </w:r>
      <w:r w:rsidR="000173DD">
        <w:rPr>
          <w:rFonts w:ascii="Times New Roman" w:hAnsi="Times New Roman"/>
          <w:bCs/>
          <w:sz w:val="24"/>
          <w:szCs w:val="24"/>
        </w:rPr>
        <w:t>: V</w:t>
      </w:r>
      <w:r w:rsidR="007B069E" w:rsidRPr="007B069E">
        <w:rPr>
          <w:rFonts w:ascii="Times New Roman" w:hAnsi="Times New Roman"/>
          <w:bCs/>
          <w:sz w:val="24"/>
          <w:szCs w:val="24"/>
        </w:rPr>
        <w:t xml:space="preserve"> případě současné realizace projektu energeticky úsporného opatření na rodinném domě v rámci programu NZÚ získá žadatel bonus dle podmínek programu NZÚ, který administruje a poskytuje SFŽP.</w:t>
      </w:r>
    </w:p>
    <w:p w14:paraId="35436357" w14:textId="77777777" w:rsidR="00685DF2" w:rsidRPr="00685DF2" w:rsidRDefault="00685DF2" w:rsidP="00685DF2">
      <w:pPr>
        <w:pStyle w:val="Nzev"/>
        <w:tabs>
          <w:tab w:val="left" w:pos="567"/>
        </w:tabs>
        <w:spacing w:before="0"/>
        <w:jc w:val="both"/>
        <w:rPr>
          <w:rFonts w:ascii="Times New Roman" w:hAnsi="Times New Roman" w:cs="Times New Roman"/>
          <w:sz w:val="24"/>
          <w:szCs w:val="24"/>
        </w:rPr>
      </w:pPr>
      <w:r w:rsidRPr="005703A3">
        <w:rPr>
          <w:rFonts w:ascii="Times New Roman" w:hAnsi="Times New Roman" w:cs="Times New Roman"/>
          <w:sz w:val="24"/>
          <w:szCs w:val="24"/>
        </w:rPr>
        <w:t>IV.</w:t>
      </w:r>
      <w:r>
        <w:rPr>
          <w:rFonts w:ascii="Times New Roman" w:hAnsi="Times New Roman" w:cs="Times New Roman"/>
          <w:sz w:val="24"/>
          <w:szCs w:val="24"/>
        </w:rPr>
        <w:t xml:space="preserve"> </w:t>
      </w:r>
      <w:r>
        <w:rPr>
          <w:rFonts w:ascii="Times New Roman" w:hAnsi="Times New Roman" w:cs="Times New Roman"/>
          <w:sz w:val="24"/>
          <w:szCs w:val="24"/>
        </w:rPr>
        <w:tab/>
      </w:r>
      <w:r w:rsidRPr="00277DCC">
        <w:rPr>
          <w:rFonts w:ascii="Times New Roman" w:hAnsi="Times New Roman" w:cs="Times New Roman"/>
          <w:sz w:val="24"/>
          <w:szCs w:val="24"/>
          <w:u w:val="single"/>
        </w:rPr>
        <w:t>Smlouva</w:t>
      </w:r>
    </w:p>
    <w:p w14:paraId="7546C6D0" w14:textId="5CEDC079" w:rsidR="002A52FE" w:rsidRDefault="000D24B2" w:rsidP="004536D6">
      <w:pPr>
        <w:overflowPunct/>
        <w:autoSpaceDE/>
        <w:autoSpaceDN/>
        <w:adjustRightInd/>
        <w:spacing w:after="120"/>
        <w:ind w:left="357"/>
        <w:jc w:val="both"/>
        <w:textAlignment w:val="auto"/>
        <w:rPr>
          <w:rFonts w:ascii="Times New Roman" w:hAnsi="Times New Roman"/>
          <w:bCs/>
          <w:sz w:val="24"/>
          <w:szCs w:val="24"/>
        </w:rPr>
      </w:pPr>
      <w:r>
        <w:rPr>
          <w:rFonts w:ascii="Times New Roman" w:hAnsi="Times New Roman"/>
          <w:bCs/>
          <w:sz w:val="24"/>
          <w:szCs w:val="24"/>
        </w:rPr>
        <w:t>Smlouva</w:t>
      </w:r>
      <w:r w:rsidR="00C90704" w:rsidRPr="00C90704">
        <w:rPr>
          <w:rFonts w:ascii="Times New Roman" w:hAnsi="Times New Roman"/>
          <w:bCs/>
          <w:sz w:val="24"/>
          <w:szCs w:val="24"/>
        </w:rPr>
        <w:t xml:space="preserve"> mezi hl. m. Prahou jako poskytovatelem a žadatel</w:t>
      </w:r>
      <w:r w:rsidR="000D6BB3">
        <w:rPr>
          <w:rFonts w:ascii="Times New Roman" w:hAnsi="Times New Roman"/>
          <w:bCs/>
          <w:sz w:val="24"/>
          <w:szCs w:val="24"/>
        </w:rPr>
        <w:t>em</w:t>
      </w:r>
      <w:r w:rsidR="00C90704">
        <w:rPr>
          <w:rFonts w:ascii="Times New Roman" w:hAnsi="Times New Roman"/>
          <w:bCs/>
          <w:sz w:val="24"/>
          <w:szCs w:val="24"/>
        </w:rPr>
        <w:t xml:space="preserve"> je uzavírána </w:t>
      </w:r>
      <w:r w:rsidR="0001560A">
        <w:rPr>
          <w:rFonts w:ascii="Times New Roman" w:hAnsi="Times New Roman"/>
          <w:bCs/>
          <w:sz w:val="24"/>
          <w:szCs w:val="24"/>
        </w:rPr>
        <w:t>se</w:t>
      </w:r>
      <w:r w:rsidR="00C90704">
        <w:rPr>
          <w:rFonts w:ascii="Times New Roman" w:hAnsi="Times New Roman"/>
          <w:bCs/>
          <w:sz w:val="24"/>
          <w:szCs w:val="24"/>
        </w:rPr>
        <w:t xml:space="preserve"> žadatel</w:t>
      </w:r>
      <w:r w:rsidR="0001560A">
        <w:rPr>
          <w:rFonts w:ascii="Times New Roman" w:hAnsi="Times New Roman"/>
          <w:bCs/>
          <w:sz w:val="24"/>
          <w:szCs w:val="24"/>
        </w:rPr>
        <w:t>i (příjemci dotace)</w:t>
      </w:r>
      <w:r w:rsidR="00C90704">
        <w:rPr>
          <w:rFonts w:ascii="Times New Roman" w:hAnsi="Times New Roman"/>
          <w:bCs/>
          <w:sz w:val="24"/>
          <w:szCs w:val="24"/>
        </w:rPr>
        <w:t xml:space="preserve">, kteří splnili všechny podmínky dotačního programu dané těmito Pravidly. </w:t>
      </w:r>
      <w:r w:rsidR="00E51AA1">
        <w:rPr>
          <w:rFonts w:ascii="Times New Roman" w:hAnsi="Times New Roman"/>
          <w:bCs/>
          <w:sz w:val="24"/>
          <w:szCs w:val="24"/>
        </w:rPr>
        <w:t>Uzavření smlouvy (akceptaci žádosti)</w:t>
      </w:r>
      <w:r w:rsidR="00C90704">
        <w:rPr>
          <w:rFonts w:ascii="Times New Roman" w:hAnsi="Times New Roman"/>
          <w:bCs/>
          <w:sz w:val="24"/>
          <w:szCs w:val="24"/>
        </w:rPr>
        <w:t xml:space="preserve"> schvaluje</w:t>
      </w:r>
      <w:r w:rsidR="00C90704" w:rsidRPr="00C90704">
        <w:rPr>
          <w:rFonts w:ascii="Times New Roman" w:hAnsi="Times New Roman"/>
          <w:bCs/>
          <w:sz w:val="24"/>
          <w:szCs w:val="24"/>
        </w:rPr>
        <w:t xml:space="preserve"> Rada hl. m. Prahy </w:t>
      </w:r>
      <w:r w:rsidR="00C90704">
        <w:rPr>
          <w:rFonts w:ascii="Times New Roman" w:hAnsi="Times New Roman"/>
          <w:bCs/>
          <w:sz w:val="24"/>
          <w:szCs w:val="24"/>
        </w:rPr>
        <w:t>ve</w:t>
      </w:r>
      <w:r w:rsidR="00C90704" w:rsidRPr="00C90704">
        <w:rPr>
          <w:rFonts w:ascii="Times New Roman" w:hAnsi="Times New Roman"/>
          <w:bCs/>
          <w:sz w:val="24"/>
          <w:szCs w:val="24"/>
        </w:rPr>
        <w:t xml:space="preserve"> sv</w:t>
      </w:r>
      <w:r w:rsidR="00C90704">
        <w:rPr>
          <w:rFonts w:ascii="Times New Roman" w:hAnsi="Times New Roman"/>
          <w:bCs/>
          <w:sz w:val="24"/>
          <w:szCs w:val="24"/>
        </w:rPr>
        <w:t>é</w:t>
      </w:r>
      <w:r w:rsidR="00C90704" w:rsidRPr="00C90704">
        <w:rPr>
          <w:rFonts w:ascii="Times New Roman" w:hAnsi="Times New Roman"/>
          <w:bCs/>
          <w:sz w:val="24"/>
          <w:szCs w:val="24"/>
        </w:rPr>
        <w:t xml:space="preserve">m usnesení. Na základě vydaného usnesení jsou </w:t>
      </w:r>
      <w:r w:rsidR="009864F8">
        <w:rPr>
          <w:rFonts w:ascii="Times New Roman" w:hAnsi="Times New Roman"/>
          <w:bCs/>
          <w:sz w:val="24"/>
          <w:szCs w:val="24"/>
        </w:rPr>
        <w:t>žadatelé (nyní již schválení příjemci dotace)</w:t>
      </w:r>
      <w:r w:rsidR="00C90704" w:rsidRPr="00C90704">
        <w:rPr>
          <w:rFonts w:ascii="Times New Roman" w:hAnsi="Times New Roman"/>
          <w:bCs/>
          <w:sz w:val="24"/>
          <w:szCs w:val="24"/>
        </w:rPr>
        <w:t xml:space="preserve"> písemně nebo e-mailem informováni o výši poskytnuté dotace z rozpočtu hl. m. Prahy, o možnosti provedení veřejnosprávních kontrol v místě realizace poskytovatelem dotace před podpisem smlouvy nebo před proplacením nebo i po proplacení dotace po dobu udržitelnosti. Současně jsou obesláni, aby se dostavili k podpisu - uzavření smlouvy, a to </w:t>
      </w:r>
      <w:r w:rsidR="00277DCC">
        <w:rPr>
          <w:rFonts w:ascii="Times New Roman" w:hAnsi="Times New Roman"/>
          <w:bCs/>
          <w:sz w:val="24"/>
          <w:szCs w:val="24"/>
        </w:rPr>
        <w:t>v co možná nejkratším termínu.</w:t>
      </w:r>
      <w:r w:rsidR="00C90704" w:rsidRPr="00C90704">
        <w:rPr>
          <w:rFonts w:ascii="Times New Roman" w:hAnsi="Times New Roman"/>
          <w:bCs/>
          <w:sz w:val="24"/>
          <w:szCs w:val="24"/>
        </w:rPr>
        <w:t xml:space="preserve"> </w:t>
      </w:r>
      <w:r w:rsidR="00277DCC">
        <w:rPr>
          <w:rFonts w:ascii="Times New Roman" w:hAnsi="Times New Roman"/>
          <w:bCs/>
          <w:sz w:val="24"/>
          <w:szCs w:val="24"/>
        </w:rPr>
        <w:t>S</w:t>
      </w:r>
      <w:r w:rsidR="00277DCC" w:rsidRPr="00C90704">
        <w:rPr>
          <w:rFonts w:ascii="Times New Roman" w:hAnsi="Times New Roman"/>
          <w:bCs/>
          <w:sz w:val="24"/>
          <w:szCs w:val="24"/>
        </w:rPr>
        <w:t>mlouva</w:t>
      </w:r>
      <w:r w:rsidR="00277DCC">
        <w:rPr>
          <w:rFonts w:ascii="Times New Roman" w:hAnsi="Times New Roman"/>
          <w:bCs/>
          <w:sz w:val="24"/>
          <w:szCs w:val="24"/>
        </w:rPr>
        <w:t xml:space="preserve"> nabývá </w:t>
      </w:r>
      <w:r w:rsidR="00277DCC" w:rsidRPr="00C90704">
        <w:rPr>
          <w:rFonts w:ascii="Times New Roman" w:hAnsi="Times New Roman"/>
          <w:bCs/>
          <w:sz w:val="24"/>
          <w:szCs w:val="24"/>
        </w:rPr>
        <w:t>účinn</w:t>
      </w:r>
      <w:r w:rsidR="00277DCC">
        <w:rPr>
          <w:rFonts w:ascii="Times New Roman" w:hAnsi="Times New Roman"/>
          <w:bCs/>
          <w:sz w:val="24"/>
          <w:szCs w:val="24"/>
        </w:rPr>
        <w:t xml:space="preserve">osti </w:t>
      </w:r>
      <w:r w:rsidR="00C90704" w:rsidRPr="00C90704">
        <w:rPr>
          <w:rFonts w:ascii="Times New Roman" w:hAnsi="Times New Roman"/>
          <w:bCs/>
          <w:sz w:val="24"/>
          <w:szCs w:val="24"/>
        </w:rPr>
        <w:t>zveřejnění</w:t>
      </w:r>
      <w:r w:rsidR="00277DCC">
        <w:rPr>
          <w:rFonts w:ascii="Times New Roman" w:hAnsi="Times New Roman"/>
          <w:bCs/>
          <w:sz w:val="24"/>
          <w:szCs w:val="24"/>
        </w:rPr>
        <w:t>m</w:t>
      </w:r>
      <w:r w:rsidR="00C90704" w:rsidRPr="00C90704">
        <w:rPr>
          <w:rFonts w:ascii="Times New Roman" w:hAnsi="Times New Roman"/>
          <w:bCs/>
          <w:sz w:val="24"/>
          <w:szCs w:val="24"/>
        </w:rPr>
        <w:t xml:space="preserve"> </w:t>
      </w:r>
      <w:r w:rsidR="00277DCC">
        <w:rPr>
          <w:rFonts w:ascii="Times New Roman" w:hAnsi="Times New Roman"/>
          <w:bCs/>
          <w:sz w:val="24"/>
          <w:szCs w:val="24"/>
        </w:rPr>
        <w:t>v</w:t>
      </w:r>
      <w:r w:rsidR="00C90704" w:rsidRPr="00C90704">
        <w:rPr>
          <w:rFonts w:ascii="Times New Roman" w:hAnsi="Times New Roman"/>
          <w:bCs/>
          <w:sz w:val="24"/>
          <w:szCs w:val="24"/>
        </w:rPr>
        <w:t xml:space="preserve"> registru smluv</w:t>
      </w:r>
      <w:r w:rsidR="00277DCC">
        <w:rPr>
          <w:rFonts w:ascii="Times New Roman" w:hAnsi="Times New Roman"/>
          <w:bCs/>
          <w:sz w:val="24"/>
          <w:szCs w:val="24"/>
        </w:rPr>
        <w:t xml:space="preserve"> dle</w:t>
      </w:r>
      <w:r w:rsidR="00C90704" w:rsidRPr="00C90704">
        <w:rPr>
          <w:rFonts w:ascii="Times New Roman" w:hAnsi="Times New Roman"/>
          <w:bCs/>
          <w:sz w:val="24"/>
          <w:szCs w:val="24"/>
        </w:rPr>
        <w:t xml:space="preserve"> zákon</w:t>
      </w:r>
      <w:r w:rsidR="00277DCC">
        <w:rPr>
          <w:rFonts w:ascii="Times New Roman" w:hAnsi="Times New Roman"/>
          <w:bCs/>
          <w:sz w:val="24"/>
          <w:szCs w:val="24"/>
        </w:rPr>
        <w:t>a</w:t>
      </w:r>
      <w:r w:rsidR="00C90704" w:rsidRPr="00C90704">
        <w:rPr>
          <w:rFonts w:ascii="Times New Roman" w:hAnsi="Times New Roman"/>
          <w:bCs/>
          <w:sz w:val="24"/>
          <w:szCs w:val="24"/>
        </w:rPr>
        <w:t xml:space="preserve"> č. 340/2015 Sb</w:t>
      </w:r>
      <w:r w:rsidR="00277DCC">
        <w:rPr>
          <w:rFonts w:ascii="Times New Roman" w:hAnsi="Times New Roman"/>
          <w:bCs/>
          <w:sz w:val="24"/>
          <w:szCs w:val="24"/>
        </w:rPr>
        <w:t>.</w:t>
      </w:r>
      <w:r w:rsidR="00FB04D6">
        <w:rPr>
          <w:rFonts w:ascii="Times New Roman" w:hAnsi="Times New Roman"/>
          <w:bCs/>
          <w:sz w:val="24"/>
          <w:szCs w:val="24"/>
        </w:rPr>
        <w:t>, o registru smluv</w:t>
      </w:r>
      <w:r w:rsidR="00277DCC">
        <w:rPr>
          <w:rFonts w:ascii="Times New Roman" w:hAnsi="Times New Roman"/>
          <w:bCs/>
          <w:sz w:val="24"/>
          <w:szCs w:val="24"/>
        </w:rPr>
        <w:t xml:space="preserve"> (zajišťuje poskytovatel)</w:t>
      </w:r>
      <w:r w:rsidR="00C90704" w:rsidRPr="00C90704">
        <w:rPr>
          <w:rFonts w:ascii="Times New Roman" w:hAnsi="Times New Roman"/>
          <w:bCs/>
          <w:sz w:val="24"/>
          <w:szCs w:val="24"/>
        </w:rPr>
        <w:t>.</w:t>
      </w:r>
    </w:p>
    <w:p w14:paraId="14E1C233" w14:textId="77777777" w:rsidR="006F1093" w:rsidRDefault="00ED0072" w:rsidP="003B6103">
      <w:pPr>
        <w:pStyle w:val="Nzev"/>
        <w:tabs>
          <w:tab w:val="left" w:pos="567"/>
        </w:tabs>
        <w:spacing w:before="0"/>
        <w:jc w:val="both"/>
        <w:rPr>
          <w:rFonts w:ascii="Times New Roman" w:hAnsi="Times New Roman" w:cs="Times New Roman"/>
          <w:sz w:val="24"/>
          <w:szCs w:val="24"/>
          <w:u w:val="single"/>
        </w:rPr>
      </w:pPr>
      <w:r w:rsidRPr="005703A3">
        <w:rPr>
          <w:rFonts w:ascii="Times New Roman" w:hAnsi="Times New Roman" w:cs="Times New Roman"/>
          <w:sz w:val="24"/>
          <w:szCs w:val="24"/>
        </w:rPr>
        <w:t>V.</w:t>
      </w:r>
      <w:r w:rsidR="005703A3">
        <w:rPr>
          <w:rFonts w:ascii="Times New Roman" w:hAnsi="Times New Roman" w:cs="Times New Roman"/>
          <w:sz w:val="24"/>
          <w:szCs w:val="24"/>
        </w:rPr>
        <w:t xml:space="preserve"> </w:t>
      </w:r>
      <w:r w:rsidR="00FD6BE3">
        <w:rPr>
          <w:rFonts w:ascii="Times New Roman" w:hAnsi="Times New Roman" w:cs="Times New Roman"/>
          <w:sz w:val="24"/>
          <w:szCs w:val="24"/>
        </w:rPr>
        <w:tab/>
      </w:r>
      <w:r w:rsidRPr="00ED0072">
        <w:rPr>
          <w:rFonts w:ascii="Times New Roman" w:hAnsi="Times New Roman" w:cs="Times New Roman"/>
          <w:sz w:val="24"/>
          <w:szCs w:val="24"/>
          <w:u w:val="single"/>
        </w:rPr>
        <w:t>Platba</w:t>
      </w:r>
    </w:p>
    <w:p w14:paraId="33E3E5B6" w14:textId="6604ECB1" w:rsidR="009C0287" w:rsidRPr="009C0287" w:rsidRDefault="004F578B" w:rsidP="004536D6">
      <w:pPr>
        <w:pStyle w:val="Nzev"/>
        <w:spacing w:before="0" w:after="120"/>
        <w:ind w:left="425"/>
        <w:jc w:val="both"/>
        <w:rPr>
          <w:rFonts w:ascii="Times New Roman" w:hAnsi="Times New Roman" w:cs="Times New Roman"/>
          <w:b w:val="0"/>
          <w:sz w:val="24"/>
          <w:szCs w:val="24"/>
        </w:rPr>
      </w:pPr>
      <w:r>
        <w:rPr>
          <w:rFonts w:ascii="Times New Roman" w:hAnsi="Times New Roman" w:cs="Times New Roman"/>
          <w:b w:val="0"/>
          <w:sz w:val="24"/>
          <w:szCs w:val="24"/>
        </w:rPr>
        <w:t xml:space="preserve">Po podpisu </w:t>
      </w:r>
      <w:r w:rsidR="009A680B">
        <w:rPr>
          <w:rFonts w:ascii="Times New Roman" w:hAnsi="Times New Roman" w:cs="Times New Roman"/>
          <w:b w:val="0"/>
          <w:sz w:val="24"/>
          <w:szCs w:val="24"/>
        </w:rPr>
        <w:t xml:space="preserve">schválené </w:t>
      </w:r>
      <w:r>
        <w:rPr>
          <w:rFonts w:ascii="Times New Roman" w:hAnsi="Times New Roman" w:cs="Times New Roman"/>
          <w:b w:val="0"/>
          <w:sz w:val="24"/>
          <w:szCs w:val="24"/>
        </w:rPr>
        <w:t>smlouvy</w:t>
      </w:r>
      <w:r w:rsidR="00985BCA">
        <w:rPr>
          <w:rFonts w:ascii="Times New Roman" w:hAnsi="Times New Roman" w:cs="Times New Roman"/>
          <w:b w:val="0"/>
          <w:sz w:val="24"/>
          <w:szCs w:val="24"/>
        </w:rPr>
        <w:t xml:space="preserve"> oběma smluvními stranami a zveřejnění smlouvy v registru smluv</w:t>
      </w:r>
      <w:r w:rsidR="0066531F">
        <w:rPr>
          <w:rFonts w:ascii="Times New Roman" w:hAnsi="Times New Roman" w:cs="Times New Roman"/>
          <w:b w:val="0"/>
          <w:sz w:val="24"/>
          <w:szCs w:val="24"/>
        </w:rPr>
        <w:t>,</w:t>
      </w:r>
      <w:r>
        <w:rPr>
          <w:rFonts w:ascii="Times New Roman" w:hAnsi="Times New Roman" w:cs="Times New Roman"/>
          <w:b w:val="0"/>
          <w:sz w:val="24"/>
          <w:szCs w:val="24"/>
        </w:rPr>
        <w:t xml:space="preserve"> </w:t>
      </w:r>
      <w:r w:rsidR="00CD077F">
        <w:rPr>
          <w:rFonts w:ascii="Times New Roman" w:hAnsi="Times New Roman" w:cs="Times New Roman"/>
          <w:b w:val="0"/>
          <w:sz w:val="24"/>
          <w:szCs w:val="24"/>
        </w:rPr>
        <w:t xml:space="preserve">zašle </w:t>
      </w:r>
      <w:r>
        <w:rPr>
          <w:rFonts w:ascii="Times New Roman" w:hAnsi="Times New Roman" w:cs="Times New Roman"/>
          <w:b w:val="0"/>
          <w:sz w:val="24"/>
          <w:szCs w:val="24"/>
        </w:rPr>
        <w:t>poskytovatel</w:t>
      </w:r>
      <w:r w:rsidR="005E2DA1">
        <w:rPr>
          <w:rFonts w:ascii="Times New Roman" w:hAnsi="Times New Roman" w:cs="Times New Roman"/>
          <w:b w:val="0"/>
          <w:sz w:val="24"/>
          <w:szCs w:val="24"/>
        </w:rPr>
        <w:t xml:space="preserve"> </w:t>
      </w:r>
      <w:r w:rsidR="009C0287" w:rsidRPr="009C0287">
        <w:rPr>
          <w:rFonts w:ascii="Times New Roman" w:hAnsi="Times New Roman" w:cs="Times New Roman"/>
          <w:b w:val="0"/>
          <w:sz w:val="24"/>
          <w:szCs w:val="24"/>
        </w:rPr>
        <w:t>příjemci</w:t>
      </w:r>
      <w:r w:rsidR="00D00FA9">
        <w:rPr>
          <w:rFonts w:ascii="Times New Roman" w:hAnsi="Times New Roman" w:cs="Times New Roman"/>
          <w:b w:val="0"/>
          <w:sz w:val="24"/>
          <w:szCs w:val="24"/>
        </w:rPr>
        <w:t xml:space="preserve"> </w:t>
      </w:r>
      <w:r>
        <w:rPr>
          <w:rFonts w:ascii="Times New Roman" w:hAnsi="Times New Roman" w:cs="Times New Roman"/>
          <w:b w:val="0"/>
          <w:sz w:val="24"/>
          <w:szCs w:val="24"/>
        </w:rPr>
        <w:t>dotaci</w:t>
      </w:r>
      <w:r w:rsidR="00277DCC">
        <w:rPr>
          <w:rFonts w:ascii="Times New Roman" w:hAnsi="Times New Roman" w:cs="Times New Roman"/>
          <w:b w:val="0"/>
          <w:sz w:val="24"/>
          <w:szCs w:val="24"/>
        </w:rPr>
        <w:t xml:space="preserve"> </w:t>
      </w:r>
      <w:r w:rsidR="00C530E7">
        <w:rPr>
          <w:rFonts w:ascii="Times New Roman" w:hAnsi="Times New Roman" w:cs="Times New Roman"/>
          <w:b w:val="0"/>
          <w:sz w:val="24"/>
          <w:szCs w:val="24"/>
        </w:rPr>
        <w:t>nejpozději</w:t>
      </w:r>
      <w:r w:rsidR="00277DCC">
        <w:rPr>
          <w:rFonts w:ascii="Times New Roman" w:hAnsi="Times New Roman" w:cs="Times New Roman"/>
          <w:b w:val="0"/>
          <w:sz w:val="24"/>
          <w:szCs w:val="24"/>
        </w:rPr>
        <w:t xml:space="preserve"> do</w:t>
      </w:r>
      <w:r>
        <w:rPr>
          <w:rFonts w:ascii="Times New Roman" w:hAnsi="Times New Roman" w:cs="Times New Roman"/>
          <w:b w:val="0"/>
          <w:sz w:val="24"/>
          <w:szCs w:val="24"/>
        </w:rPr>
        <w:t xml:space="preserve"> </w:t>
      </w:r>
      <w:r w:rsidR="0023352F">
        <w:rPr>
          <w:rFonts w:ascii="Times New Roman" w:hAnsi="Times New Roman" w:cs="Times New Roman"/>
          <w:b w:val="0"/>
          <w:sz w:val="24"/>
          <w:szCs w:val="24"/>
        </w:rPr>
        <w:t>60 kalendářních dnů od data vydaného usnesení</w:t>
      </w:r>
      <w:r w:rsidR="00EE1791">
        <w:rPr>
          <w:rFonts w:ascii="Times New Roman" w:hAnsi="Times New Roman" w:cs="Times New Roman"/>
          <w:b w:val="0"/>
          <w:sz w:val="24"/>
          <w:szCs w:val="24"/>
        </w:rPr>
        <w:t>, a to</w:t>
      </w:r>
      <w:r w:rsidR="00CD220B">
        <w:rPr>
          <w:rFonts w:ascii="Times New Roman" w:hAnsi="Times New Roman" w:cs="Times New Roman"/>
          <w:b w:val="0"/>
          <w:sz w:val="24"/>
          <w:szCs w:val="24"/>
        </w:rPr>
        <w:t xml:space="preserve"> </w:t>
      </w:r>
      <w:r w:rsidR="009C0287" w:rsidRPr="009C0287">
        <w:rPr>
          <w:rFonts w:ascii="Times New Roman" w:hAnsi="Times New Roman" w:cs="Times New Roman"/>
          <w:b w:val="0"/>
          <w:sz w:val="24"/>
          <w:szCs w:val="24"/>
        </w:rPr>
        <w:t>na účet uvedený v </w:t>
      </w:r>
      <w:r w:rsidR="009C0287" w:rsidRPr="00BC6955">
        <w:rPr>
          <w:rFonts w:ascii="Times New Roman" w:hAnsi="Times New Roman" w:cs="Times New Roman"/>
          <w:b w:val="0"/>
          <w:sz w:val="24"/>
          <w:szCs w:val="24"/>
        </w:rPr>
        <w:t>čl. IV.</w:t>
      </w:r>
      <w:r w:rsidR="00301B55">
        <w:rPr>
          <w:rFonts w:ascii="Times New Roman" w:hAnsi="Times New Roman" w:cs="Times New Roman"/>
          <w:b w:val="0"/>
          <w:sz w:val="24"/>
          <w:szCs w:val="24"/>
        </w:rPr>
        <w:t>,</w:t>
      </w:r>
      <w:r w:rsidR="009C0287" w:rsidRPr="00BC6955">
        <w:rPr>
          <w:rFonts w:ascii="Times New Roman" w:hAnsi="Times New Roman" w:cs="Times New Roman"/>
          <w:b w:val="0"/>
          <w:sz w:val="24"/>
          <w:szCs w:val="24"/>
        </w:rPr>
        <w:t xml:space="preserve"> odst. 2</w:t>
      </w:r>
      <w:r w:rsidR="00B40DF1" w:rsidRPr="00BC6955">
        <w:rPr>
          <w:rFonts w:ascii="Times New Roman" w:hAnsi="Times New Roman" w:cs="Times New Roman"/>
          <w:b w:val="0"/>
          <w:sz w:val="24"/>
          <w:szCs w:val="24"/>
        </w:rPr>
        <w:t xml:space="preserve"> smlouvy</w:t>
      </w:r>
      <w:r w:rsidR="00F5599C" w:rsidRPr="00BC6955">
        <w:rPr>
          <w:rFonts w:ascii="Times New Roman" w:hAnsi="Times New Roman" w:cs="Times New Roman"/>
          <w:b w:val="0"/>
          <w:sz w:val="24"/>
          <w:szCs w:val="24"/>
        </w:rPr>
        <w:t xml:space="preserve"> nebo poštovní poukázkou na adresu příjemce, </w:t>
      </w:r>
      <w:r w:rsidR="00EE1791">
        <w:rPr>
          <w:rFonts w:ascii="Times New Roman" w:hAnsi="Times New Roman" w:cs="Times New Roman"/>
          <w:b w:val="0"/>
          <w:sz w:val="24"/>
          <w:szCs w:val="24"/>
        </w:rPr>
        <w:t>rovněž uvedenou ve</w:t>
      </w:r>
      <w:r w:rsidR="00F5599C" w:rsidRPr="00BC6955">
        <w:rPr>
          <w:rFonts w:ascii="Times New Roman" w:hAnsi="Times New Roman" w:cs="Times New Roman"/>
          <w:b w:val="0"/>
          <w:sz w:val="24"/>
          <w:szCs w:val="24"/>
        </w:rPr>
        <w:t xml:space="preserve"> smlouvě</w:t>
      </w:r>
      <w:r w:rsidR="0023352F">
        <w:rPr>
          <w:rFonts w:ascii="Times New Roman" w:hAnsi="Times New Roman" w:cs="Times New Roman"/>
          <w:b w:val="0"/>
          <w:sz w:val="24"/>
          <w:szCs w:val="24"/>
        </w:rPr>
        <w:t>.</w:t>
      </w:r>
    </w:p>
    <w:p w14:paraId="43D4F5E7" w14:textId="77777777" w:rsidR="00C75A9A" w:rsidRDefault="00C75A9A" w:rsidP="003B6103">
      <w:pPr>
        <w:pStyle w:val="Nzev"/>
        <w:tabs>
          <w:tab w:val="left" w:pos="567"/>
        </w:tabs>
        <w:spacing w:before="0"/>
        <w:jc w:val="both"/>
        <w:rPr>
          <w:rFonts w:ascii="Times New Roman" w:hAnsi="Times New Roman" w:cs="Times New Roman"/>
          <w:sz w:val="24"/>
          <w:szCs w:val="24"/>
          <w:u w:val="single"/>
        </w:rPr>
      </w:pPr>
      <w:r w:rsidRPr="005703A3">
        <w:rPr>
          <w:rFonts w:ascii="Times New Roman" w:hAnsi="Times New Roman" w:cs="Times New Roman"/>
          <w:sz w:val="24"/>
          <w:szCs w:val="24"/>
        </w:rPr>
        <w:t>V</w:t>
      </w:r>
      <w:r w:rsidR="00FC44AA" w:rsidRPr="005703A3">
        <w:rPr>
          <w:rFonts w:ascii="Times New Roman" w:hAnsi="Times New Roman" w:cs="Times New Roman"/>
          <w:sz w:val="24"/>
          <w:szCs w:val="24"/>
        </w:rPr>
        <w:t>I</w:t>
      </w:r>
      <w:r w:rsidRPr="005703A3">
        <w:rPr>
          <w:rFonts w:ascii="Times New Roman" w:hAnsi="Times New Roman" w:cs="Times New Roman"/>
          <w:sz w:val="24"/>
          <w:szCs w:val="24"/>
        </w:rPr>
        <w:t>.</w:t>
      </w:r>
      <w:r w:rsidR="00FD6BE3">
        <w:rPr>
          <w:rFonts w:ascii="Times New Roman" w:hAnsi="Times New Roman" w:cs="Times New Roman"/>
          <w:sz w:val="24"/>
          <w:szCs w:val="24"/>
        </w:rPr>
        <w:tab/>
      </w:r>
      <w:r w:rsidRPr="00ED0072">
        <w:rPr>
          <w:rFonts w:ascii="Times New Roman" w:hAnsi="Times New Roman" w:cs="Times New Roman"/>
          <w:sz w:val="24"/>
          <w:szCs w:val="24"/>
          <w:u w:val="single"/>
        </w:rPr>
        <w:t>Kontrola</w:t>
      </w:r>
    </w:p>
    <w:p w14:paraId="5BEA82F2" w14:textId="77777777" w:rsidR="00C75A9A" w:rsidRDefault="00C75A9A" w:rsidP="003B6103">
      <w:pPr>
        <w:pStyle w:val="Odstavecseseznamem"/>
        <w:numPr>
          <w:ilvl w:val="0"/>
          <w:numId w:val="22"/>
        </w:numPr>
        <w:ind w:left="426" w:hanging="426"/>
        <w:jc w:val="both"/>
        <w:rPr>
          <w:rFonts w:ascii="Times New Roman" w:hAnsi="Times New Roman"/>
          <w:bCs/>
          <w:sz w:val="24"/>
          <w:szCs w:val="24"/>
        </w:rPr>
      </w:pPr>
      <w:r w:rsidRPr="0003615D">
        <w:rPr>
          <w:rFonts w:ascii="Times New Roman" w:hAnsi="Times New Roman"/>
          <w:bCs/>
          <w:sz w:val="24"/>
          <w:szCs w:val="24"/>
        </w:rPr>
        <w:t>Žadatel je povinen umožnit poskytovateli</w:t>
      </w:r>
      <w:r w:rsidR="00F50CDA">
        <w:rPr>
          <w:rFonts w:ascii="Times New Roman" w:hAnsi="Times New Roman"/>
          <w:bCs/>
          <w:sz w:val="24"/>
          <w:szCs w:val="24"/>
        </w:rPr>
        <w:t xml:space="preserve"> předběžnou kontrolu před podpisem smlouvy, dále</w:t>
      </w:r>
      <w:r w:rsidRPr="0003615D">
        <w:rPr>
          <w:rFonts w:ascii="Times New Roman" w:hAnsi="Times New Roman"/>
          <w:bCs/>
          <w:sz w:val="24"/>
          <w:szCs w:val="24"/>
        </w:rPr>
        <w:t xml:space="preserve"> průběžnou a následnou veřejno</w:t>
      </w:r>
      <w:r w:rsidR="00BC6955">
        <w:rPr>
          <w:rFonts w:ascii="Times New Roman" w:hAnsi="Times New Roman"/>
          <w:bCs/>
          <w:sz w:val="24"/>
          <w:szCs w:val="24"/>
        </w:rPr>
        <w:t>s</w:t>
      </w:r>
      <w:r w:rsidRPr="0003615D">
        <w:rPr>
          <w:rFonts w:ascii="Times New Roman" w:hAnsi="Times New Roman"/>
          <w:bCs/>
          <w:sz w:val="24"/>
          <w:szCs w:val="24"/>
        </w:rPr>
        <w:t>právní kontrolu</w:t>
      </w:r>
      <w:r w:rsidR="00076A6A">
        <w:rPr>
          <w:rFonts w:ascii="Times New Roman" w:hAnsi="Times New Roman"/>
          <w:bCs/>
          <w:sz w:val="24"/>
          <w:szCs w:val="24"/>
        </w:rPr>
        <w:t xml:space="preserve"> po celou dobu udržitelnos</w:t>
      </w:r>
      <w:r w:rsidR="00B41C65">
        <w:rPr>
          <w:rFonts w:ascii="Times New Roman" w:hAnsi="Times New Roman"/>
          <w:bCs/>
          <w:sz w:val="24"/>
          <w:szCs w:val="24"/>
        </w:rPr>
        <w:t>ti projektu, tj. do 31. 12. 2025</w:t>
      </w:r>
      <w:r w:rsidR="00076A6A">
        <w:rPr>
          <w:rFonts w:ascii="Times New Roman" w:hAnsi="Times New Roman"/>
          <w:bCs/>
          <w:sz w:val="24"/>
          <w:szCs w:val="24"/>
        </w:rPr>
        <w:t>.</w:t>
      </w:r>
      <w:r w:rsidRPr="0003615D">
        <w:rPr>
          <w:rFonts w:ascii="Times New Roman" w:hAnsi="Times New Roman"/>
          <w:bCs/>
          <w:sz w:val="24"/>
          <w:szCs w:val="24"/>
        </w:rPr>
        <w:t xml:space="preserve"> </w:t>
      </w:r>
    </w:p>
    <w:p w14:paraId="4EAE6A8F" w14:textId="027DA478" w:rsidR="00FC44AA" w:rsidRPr="00B40DF1" w:rsidRDefault="00FC44AA" w:rsidP="003B6103">
      <w:pPr>
        <w:pStyle w:val="Odstavecseseznamem"/>
        <w:numPr>
          <w:ilvl w:val="0"/>
          <w:numId w:val="22"/>
        </w:numPr>
        <w:ind w:left="426"/>
        <w:jc w:val="both"/>
        <w:rPr>
          <w:rFonts w:ascii="Times New Roman" w:hAnsi="Times New Roman"/>
          <w:bCs/>
          <w:sz w:val="24"/>
          <w:szCs w:val="24"/>
        </w:rPr>
      </w:pPr>
      <w:r>
        <w:rPr>
          <w:rFonts w:ascii="Times New Roman" w:hAnsi="Times New Roman"/>
          <w:bCs/>
          <w:sz w:val="24"/>
          <w:szCs w:val="24"/>
        </w:rPr>
        <w:t>Žadatel je povinen dodržovat a řídit se ustanoveními</w:t>
      </w:r>
      <w:r w:rsidR="00187445">
        <w:rPr>
          <w:rFonts w:ascii="Times New Roman" w:hAnsi="Times New Roman"/>
          <w:bCs/>
          <w:sz w:val="24"/>
          <w:szCs w:val="24"/>
        </w:rPr>
        <w:t xml:space="preserve"> veřejnoprávní</w:t>
      </w:r>
      <w:r>
        <w:rPr>
          <w:rFonts w:ascii="Times New Roman" w:hAnsi="Times New Roman"/>
          <w:bCs/>
          <w:sz w:val="24"/>
          <w:szCs w:val="24"/>
        </w:rPr>
        <w:t xml:space="preserve"> smlouvy o poskytnutí dotace po celou dobu udržitelnosti projektu, tj. do </w:t>
      </w:r>
      <w:r w:rsidR="00717062">
        <w:rPr>
          <w:rFonts w:ascii="Times New Roman" w:hAnsi="Times New Roman"/>
          <w:bCs/>
          <w:sz w:val="24"/>
          <w:szCs w:val="24"/>
        </w:rPr>
        <w:t>31.</w:t>
      </w:r>
      <w:r w:rsidR="00FD1E54">
        <w:rPr>
          <w:rFonts w:ascii="Times New Roman" w:hAnsi="Times New Roman"/>
          <w:bCs/>
          <w:sz w:val="24"/>
          <w:szCs w:val="24"/>
        </w:rPr>
        <w:t xml:space="preserve"> </w:t>
      </w:r>
      <w:r w:rsidR="00717062">
        <w:rPr>
          <w:rFonts w:ascii="Times New Roman" w:hAnsi="Times New Roman"/>
          <w:bCs/>
          <w:sz w:val="24"/>
          <w:szCs w:val="24"/>
        </w:rPr>
        <w:t>12.</w:t>
      </w:r>
      <w:r w:rsidR="00FD1E54">
        <w:rPr>
          <w:rFonts w:ascii="Times New Roman" w:hAnsi="Times New Roman"/>
          <w:bCs/>
          <w:sz w:val="24"/>
          <w:szCs w:val="24"/>
        </w:rPr>
        <w:t xml:space="preserve"> </w:t>
      </w:r>
      <w:r w:rsidR="00B41C65">
        <w:rPr>
          <w:rFonts w:ascii="Times New Roman" w:hAnsi="Times New Roman"/>
          <w:bCs/>
          <w:sz w:val="24"/>
          <w:szCs w:val="24"/>
        </w:rPr>
        <w:t>2025</w:t>
      </w:r>
      <w:r>
        <w:rPr>
          <w:rFonts w:ascii="Times New Roman" w:hAnsi="Times New Roman"/>
          <w:bCs/>
          <w:sz w:val="24"/>
          <w:szCs w:val="24"/>
        </w:rPr>
        <w:t>.</w:t>
      </w:r>
    </w:p>
    <w:p w14:paraId="143AD854" w14:textId="77777777" w:rsidR="00C75A9A" w:rsidRPr="00BC6955" w:rsidRDefault="00BC6955" w:rsidP="003B6103">
      <w:pPr>
        <w:pStyle w:val="Odstavecseseznamem"/>
        <w:numPr>
          <w:ilvl w:val="0"/>
          <w:numId w:val="22"/>
        </w:numPr>
        <w:ind w:left="426"/>
        <w:jc w:val="both"/>
        <w:rPr>
          <w:rFonts w:ascii="Times New Roman" w:hAnsi="Times New Roman"/>
          <w:bCs/>
          <w:sz w:val="24"/>
          <w:szCs w:val="24"/>
        </w:rPr>
      </w:pPr>
      <w:r>
        <w:rPr>
          <w:rFonts w:ascii="Times New Roman" w:hAnsi="Times New Roman"/>
          <w:bCs/>
          <w:sz w:val="24"/>
          <w:szCs w:val="24"/>
        </w:rPr>
        <w:t>Průběžná a n</w:t>
      </w:r>
      <w:r w:rsidR="00C75A9A" w:rsidRPr="00B40DF1">
        <w:rPr>
          <w:rFonts w:ascii="Times New Roman" w:hAnsi="Times New Roman"/>
          <w:bCs/>
          <w:sz w:val="24"/>
          <w:szCs w:val="24"/>
        </w:rPr>
        <w:t>ásledn</w:t>
      </w:r>
      <w:r w:rsidR="00B40DF1">
        <w:rPr>
          <w:rFonts w:ascii="Times New Roman" w:hAnsi="Times New Roman"/>
          <w:bCs/>
          <w:sz w:val="24"/>
          <w:szCs w:val="24"/>
        </w:rPr>
        <w:t>á veřejno</w:t>
      </w:r>
      <w:r>
        <w:rPr>
          <w:rFonts w:ascii="Times New Roman" w:hAnsi="Times New Roman"/>
          <w:bCs/>
          <w:sz w:val="24"/>
          <w:szCs w:val="24"/>
        </w:rPr>
        <w:t>s</w:t>
      </w:r>
      <w:r w:rsidR="00B40DF1">
        <w:rPr>
          <w:rFonts w:ascii="Times New Roman" w:hAnsi="Times New Roman"/>
          <w:bCs/>
          <w:sz w:val="24"/>
          <w:szCs w:val="24"/>
        </w:rPr>
        <w:t>právní kontrola</w:t>
      </w:r>
      <w:r w:rsidR="00C75A9A" w:rsidRPr="00B40DF1">
        <w:rPr>
          <w:rFonts w:ascii="Times New Roman" w:hAnsi="Times New Roman"/>
          <w:bCs/>
          <w:sz w:val="24"/>
          <w:szCs w:val="24"/>
        </w:rPr>
        <w:t xml:space="preserve"> plnění smluvn</w:t>
      </w:r>
      <w:r>
        <w:rPr>
          <w:rFonts w:ascii="Times New Roman" w:hAnsi="Times New Roman"/>
          <w:bCs/>
          <w:sz w:val="24"/>
          <w:szCs w:val="24"/>
        </w:rPr>
        <w:t>ích podmínek ze strany žadatele</w:t>
      </w:r>
      <w:r w:rsidR="00C75A9A" w:rsidRPr="00B40DF1">
        <w:rPr>
          <w:rFonts w:ascii="Times New Roman" w:hAnsi="Times New Roman"/>
          <w:bCs/>
          <w:sz w:val="24"/>
          <w:szCs w:val="24"/>
        </w:rPr>
        <w:t xml:space="preserve"> po celou dobu trvání smlouvy</w:t>
      </w:r>
      <w:r w:rsidR="00B40DF1">
        <w:rPr>
          <w:rFonts w:ascii="Times New Roman" w:hAnsi="Times New Roman"/>
          <w:bCs/>
          <w:sz w:val="24"/>
          <w:szCs w:val="24"/>
        </w:rPr>
        <w:t xml:space="preserve"> bude prováděna</w:t>
      </w:r>
      <w:r w:rsidR="00B40DF1" w:rsidRPr="00B40DF1">
        <w:rPr>
          <w:rFonts w:ascii="Times New Roman" w:hAnsi="Times New Roman"/>
          <w:bCs/>
          <w:sz w:val="24"/>
          <w:szCs w:val="24"/>
        </w:rPr>
        <w:t xml:space="preserve"> dle</w:t>
      </w:r>
      <w:r w:rsidR="00B40DF1">
        <w:rPr>
          <w:rFonts w:ascii="Times New Roman" w:hAnsi="Times New Roman"/>
          <w:bCs/>
          <w:sz w:val="24"/>
          <w:szCs w:val="24"/>
        </w:rPr>
        <w:t xml:space="preserve"> znění</w:t>
      </w:r>
      <w:r w:rsidR="00B40DF1" w:rsidRPr="00B40DF1">
        <w:rPr>
          <w:rFonts w:ascii="Times New Roman" w:hAnsi="Times New Roman"/>
          <w:bCs/>
          <w:sz w:val="24"/>
          <w:szCs w:val="24"/>
        </w:rPr>
        <w:t xml:space="preserve"> </w:t>
      </w:r>
      <w:r w:rsidRPr="00BC6955">
        <w:rPr>
          <w:rFonts w:ascii="Times New Roman" w:hAnsi="Times New Roman"/>
          <w:bCs/>
          <w:sz w:val="24"/>
          <w:szCs w:val="24"/>
        </w:rPr>
        <w:t>článku V., odst. 3</w:t>
      </w:r>
      <w:r w:rsidR="00B40DF1" w:rsidRPr="00BC6955">
        <w:rPr>
          <w:rFonts w:ascii="Times New Roman" w:hAnsi="Times New Roman"/>
          <w:bCs/>
          <w:sz w:val="24"/>
          <w:szCs w:val="24"/>
        </w:rPr>
        <w:t xml:space="preserve"> smlouvy.</w:t>
      </w:r>
    </w:p>
    <w:p w14:paraId="3089C2F7" w14:textId="77777777" w:rsidR="0053079F" w:rsidRDefault="0053079F" w:rsidP="00D660C1">
      <w:pPr>
        <w:ind w:left="714"/>
        <w:jc w:val="both"/>
        <w:rPr>
          <w:rFonts w:ascii="Times New Roman" w:hAnsi="Times New Roman"/>
          <w:bCs/>
          <w:sz w:val="24"/>
          <w:szCs w:val="24"/>
        </w:rPr>
      </w:pPr>
    </w:p>
    <w:p w14:paraId="30095D44" w14:textId="77777777" w:rsidR="00A9455D" w:rsidRDefault="00A9455D" w:rsidP="008D78B0">
      <w:pPr>
        <w:ind w:left="426"/>
        <w:jc w:val="both"/>
        <w:rPr>
          <w:rFonts w:ascii="Times New Roman" w:hAnsi="Times New Roman"/>
          <w:bCs/>
          <w:sz w:val="24"/>
          <w:szCs w:val="24"/>
        </w:rPr>
      </w:pPr>
      <w:r>
        <w:rPr>
          <w:rFonts w:ascii="Times New Roman" w:hAnsi="Times New Roman"/>
          <w:bCs/>
          <w:sz w:val="24"/>
          <w:szCs w:val="24"/>
        </w:rPr>
        <w:t xml:space="preserve">Přílohy: </w:t>
      </w:r>
    </w:p>
    <w:p w14:paraId="724BC3E1" w14:textId="214BFC28" w:rsidR="00A9455D" w:rsidRDefault="00A9455D" w:rsidP="009C4E32">
      <w:pPr>
        <w:pStyle w:val="Odstavecseseznamem"/>
        <w:numPr>
          <w:ilvl w:val="6"/>
          <w:numId w:val="39"/>
        </w:numPr>
        <w:tabs>
          <w:tab w:val="num" w:pos="709"/>
        </w:tabs>
        <w:ind w:left="426" w:firstLine="0"/>
        <w:jc w:val="both"/>
        <w:rPr>
          <w:rFonts w:ascii="Times New Roman" w:hAnsi="Times New Roman"/>
          <w:bCs/>
          <w:sz w:val="24"/>
          <w:szCs w:val="24"/>
        </w:rPr>
      </w:pPr>
      <w:r>
        <w:rPr>
          <w:rFonts w:ascii="Times New Roman" w:hAnsi="Times New Roman"/>
          <w:bCs/>
          <w:sz w:val="24"/>
          <w:szCs w:val="24"/>
        </w:rPr>
        <w:t>Žádost</w:t>
      </w:r>
      <w:r w:rsidR="00FD6BE3">
        <w:rPr>
          <w:rFonts w:ascii="Times New Roman" w:hAnsi="Times New Roman"/>
          <w:bCs/>
          <w:sz w:val="24"/>
          <w:szCs w:val="24"/>
        </w:rPr>
        <w:t xml:space="preserve"> o poskytnutí dotace</w:t>
      </w:r>
      <w:r w:rsidR="005C2180">
        <w:rPr>
          <w:rFonts w:ascii="Times New Roman" w:hAnsi="Times New Roman"/>
          <w:bCs/>
          <w:sz w:val="24"/>
          <w:szCs w:val="24"/>
        </w:rPr>
        <w:t>.</w:t>
      </w:r>
    </w:p>
    <w:p w14:paraId="5FA68832" w14:textId="7B15518F" w:rsidR="00A9455D" w:rsidRDefault="00A9455D" w:rsidP="009C4E32">
      <w:pPr>
        <w:pStyle w:val="Odstavecseseznamem"/>
        <w:numPr>
          <w:ilvl w:val="6"/>
          <w:numId w:val="39"/>
        </w:numPr>
        <w:ind w:left="426" w:firstLine="0"/>
        <w:jc w:val="both"/>
        <w:rPr>
          <w:rFonts w:ascii="Times New Roman" w:hAnsi="Times New Roman"/>
          <w:bCs/>
          <w:sz w:val="24"/>
          <w:szCs w:val="24"/>
        </w:rPr>
      </w:pPr>
      <w:r>
        <w:rPr>
          <w:rFonts w:ascii="Times New Roman" w:hAnsi="Times New Roman"/>
          <w:bCs/>
          <w:sz w:val="24"/>
          <w:szCs w:val="24"/>
        </w:rPr>
        <w:t xml:space="preserve">Vzor fotodokumentace </w:t>
      </w:r>
      <w:r w:rsidR="00872113">
        <w:rPr>
          <w:rFonts w:ascii="Times New Roman" w:hAnsi="Times New Roman"/>
          <w:bCs/>
          <w:sz w:val="24"/>
          <w:szCs w:val="24"/>
        </w:rPr>
        <w:t xml:space="preserve">starého </w:t>
      </w:r>
      <w:r>
        <w:rPr>
          <w:rFonts w:ascii="Times New Roman" w:hAnsi="Times New Roman"/>
          <w:bCs/>
          <w:sz w:val="24"/>
          <w:szCs w:val="24"/>
        </w:rPr>
        <w:t>kotle</w:t>
      </w:r>
      <w:r w:rsidR="00872113">
        <w:rPr>
          <w:rFonts w:ascii="Times New Roman" w:hAnsi="Times New Roman"/>
          <w:bCs/>
          <w:sz w:val="24"/>
          <w:szCs w:val="24"/>
        </w:rPr>
        <w:t xml:space="preserve"> před odpojením</w:t>
      </w:r>
      <w:r w:rsidR="005C2180">
        <w:rPr>
          <w:rFonts w:ascii="Times New Roman" w:hAnsi="Times New Roman"/>
          <w:bCs/>
          <w:sz w:val="24"/>
          <w:szCs w:val="24"/>
        </w:rPr>
        <w:t>.</w:t>
      </w:r>
    </w:p>
    <w:p w14:paraId="12C3D0F1" w14:textId="7BE6E2A4" w:rsidR="0053079F" w:rsidRDefault="0053079F" w:rsidP="009C4E32">
      <w:pPr>
        <w:pStyle w:val="Odstavecseseznamem"/>
        <w:numPr>
          <w:ilvl w:val="6"/>
          <w:numId w:val="39"/>
        </w:numPr>
        <w:tabs>
          <w:tab w:val="num" w:pos="709"/>
        </w:tabs>
        <w:ind w:left="426" w:firstLine="0"/>
        <w:jc w:val="both"/>
        <w:rPr>
          <w:rFonts w:ascii="Times New Roman" w:hAnsi="Times New Roman"/>
          <w:bCs/>
          <w:sz w:val="24"/>
          <w:szCs w:val="24"/>
        </w:rPr>
      </w:pPr>
      <w:r>
        <w:rPr>
          <w:rFonts w:ascii="Times New Roman" w:hAnsi="Times New Roman"/>
          <w:bCs/>
          <w:sz w:val="24"/>
          <w:szCs w:val="24"/>
        </w:rPr>
        <w:t>Doklad potvrzující ekologickou likvidaci původního kotle</w:t>
      </w:r>
      <w:r w:rsidR="005C2180">
        <w:rPr>
          <w:rFonts w:ascii="Times New Roman" w:hAnsi="Times New Roman"/>
          <w:bCs/>
          <w:sz w:val="24"/>
          <w:szCs w:val="24"/>
        </w:rPr>
        <w:t>.</w:t>
      </w:r>
    </w:p>
    <w:p w14:paraId="7D335ACE" w14:textId="6391ABFB" w:rsidR="00A9455D" w:rsidRDefault="00A9455D" w:rsidP="009C4E32">
      <w:pPr>
        <w:pStyle w:val="Odstavecseseznamem"/>
        <w:numPr>
          <w:ilvl w:val="6"/>
          <w:numId w:val="39"/>
        </w:numPr>
        <w:tabs>
          <w:tab w:val="num" w:pos="709"/>
        </w:tabs>
        <w:ind w:left="426" w:firstLine="0"/>
        <w:jc w:val="both"/>
        <w:rPr>
          <w:rFonts w:ascii="Times New Roman" w:hAnsi="Times New Roman"/>
          <w:bCs/>
          <w:sz w:val="24"/>
          <w:szCs w:val="24"/>
        </w:rPr>
      </w:pPr>
      <w:r>
        <w:rPr>
          <w:rFonts w:ascii="Times New Roman" w:hAnsi="Times New Roman"/>
          <w:bCs/>
          <w:sz w:val="24"/>
          <w:szCs w:val="24"/>
        </w:rPr>
        <w:t xml:space="preserve">Vzor Plné moci </w:t>
      </w:r>
      <w:r w:rsidR="008B0550">
        <w:rPr>
          <w:rFonts w:ascii="Times New Roman" w:hAnsi="Times New Roman"/>
          <w:bCs/>
          <w:sz w:val="24"/>
          <w:szCs w:val="24"/>
        </w:rPr>
        <w:t>v </w:t>
      </w:r>
      <w:r>
        <w:rPr>
          <w:rFonts w:ascii="Times New Roman" w:hAnsi="Times New Roman"/>
          <w:bCs/>
          <w:sz w:val="24"/>
          <w:szCs w:val="24"/>
        </w:rPr>
        <w:t>př</w:t>
      </w:r>
      <w:r w:rsidR="008B0550">
        <w:rPr>
          <w:rFonts w:ascii="Times New Roman" w:hAnsi="Times New Roman"/>
          <w:bCs/>
          <w:sz w:val="24"/>
          <w:szCs w:val="24"/>
        </w:rPr>
        <w:t>ípadě dvou vlastníků či SJM</w:t>
      </w:r>
      <w:r w:rsidR="005C2180">
        <w:rPr>
          <w:rFonts w:ascii="Times New Roman" w:hAnsi="Times New Roman"/>
          <w:bCs/>
          <w:sz w:val="24"/>
          <w:szCs w:val="24"/>
        </w:rPr>
        <w:t>.</w:t>
      </w:r>
    </w:p>
    <w:p w14:paraId="362F85F3" w14:textId="667FA681" w:rsidR="009475F0" w:rsidRDefault="008E3F53" w:rsidP="009C4E32">
      <w:pPr>
        <w:pStyle w:val="Odstavecseseznamem"/>
        <w:numPr>
          <w:ilvl w:val="6"/>
          <w:numId w:val="39"/>
        </w:numPr>
        <w:tabs>
          <w:tab w:val="num" w:pos="709"/>
        </w:tabs>
        <w:ind w:left="426" w:firstLine="0"/>
        <w:jc w:val="both"/>
        <w:rPr>
          <w:rFonts w:ascii="Times New Roman" w:hAnsi="Times New Roman"/>
          <w:bCs/>
          <w:sz w:val="24"/>
          <w:szCs w:val="24"/>
        </w:rPr>
      </w:pPr>
      <w:r>
        <w:rPr>
          <w:rFonts w:ascii="Times New Roman" w:hAnsi="Times New Roman"/>
          <w:bCs/>
          <w:sz w:val="24"/>
          <w:szCs w:val="24"/>
        </w:rPr>
        <w:t xml:space="preserve">Vzor </w:t>
      </w:r>
      <w:r w:rsidR="00076A6A">
        <w:rPr>
          <w:rFonts w:ascii="Times New Roman" w:hAnsi="Times New Roman"/>
          <w:bCs/>
          <w:sz w:val="24"/>
          <w:szCs w:val="24"/>
        </w:rPr>
        <w:t>P</w:t>
      </w:r>
      <w:r>
        <w:rPr>
          <w:rFonts w:ascii="Times New Roman" w:hAnsi="Times New Roman"/>
          <w:bCs/>
          <w:sz w:val="24"/>
          <w:szCs w:val="24"/>
        </w:rPr>
        <w:t>lné moci při existenci více vlastníků</w:t>
      </w:r>
      <w:r w:rsidR="005C2180">
        <w:rPr>
          <w:rFonts w:ascii="Times New Roman" w:hAnsi="Times New Roman"/>
          <w:bCs/>
          <w:sz w:val="24"/>
          <w:szCs w:val="24"/>
        </w:rPr>
        <w:t>.</w:t>
      </w:r>
    </w:p>
    <w:p w14:paraId="58329185" w14:textId="4A239966" w:rsidR="00FB3428" w:rsidRDefault="00FB3428" w:rsidP="009C4E32">
      <w:pPr>
        <w:pStyle w:val="Odstavecseseznamem"/>
        <w:numPr>
          <w:ilvl w:val="6"/>
          <w:numId w:val="39"/>
        </w:numPr>
        <w:tabs>
          <w:tab w:val="num" w:pos="709"/>
        </w:tabs>
        <w:ind w:left="426" w:firstLine="0"/>
        <w:jc w:val="both"/>
        <w:rPr>
          <w:rFonts w:ascii="Times New Roman" w:hAnsi="Times New Roman"/>
          <w:bCs/>
          <w:sz w:val="24"/>
          <w:szCs w:val="24"/>
        </w:rPr>
      </w:pPr>
      <w:r>
        <w:rPr>
          <w:rFonts w:ascii="Times New Roman" w:hAnsi="Times New Roman"/>
          <w:bCs/>
          <w:sz w:val="24"/>
          <w:szCs w:val="24"/>
        </w:rPr>
        <w:t xml:space="preserve">Vzor </w:t>
      </w:r>
      <w:r w:rsidR="000540EC" w:rsidRPr="000540EC">
        <w:rPr>
          <w:rFonts w:ascii="Times New Roman" w:hAnsi="Times New Roman"/>
          <w:bCs/>
          <w:sz w:val="24"/>
          <w:szCs w:val="24"/>
        </w:rPr>
        <w:t>Oznámení o provedené rekonstrukci zdroje vytápění</w:t>
      </w:r>
      <w:r w:rsidR="000540EC" w:rsidRPr="004A2240">
        <w:rPr>
          <w:rFonts w:ascii="Times New Roman" w:hAnsi="Times New Roman"/>
          <w:bCs/>
          <w:sz w:val="24"/>
          <w:szCs w:val="24"/>
        </w:rPr>
        <w:t xml:space="preserve"> </w:t>
      </w:r>
      <w:r w:rsidR="000540EC">
        <w:rPr>
          <w:rFonts w:ascii="Times New Roman" w:hAnsi="Times New Roman"/>
          <w:bCs/>
          <w:sz w:val="24"/>
          <w:szCs w:val="24"/>
        </w:rPr>
        <w:t>stavebnímu úřadu</w:t>
      </w:r>
      <w:r w:rsidR="005C2180">
        <w:rPr>
          <w:rFonts w:ascii="Times New Roman" w:hAnsi="Times New Roman"/>
          <w:bCs/>
          <w:sz w:val="24"/>
          <w:szCs w:val="24"/>
        </w:rPr>
        <w:t>.</w:t>
      </w:r>
    </w:p>
    <w:p w14:paraId="17D0ECAE" w14:textId="52C0C588" w:rsidR="00D068A6" w:rsidRPr="007C0327" w:rsidRDefault="003C6B6B" w:rsidP="007C0327">
      <w:pPr>
        <w:pStyle w:val="Odstavecseseznamem"/>
        <w:numPr>
          <w:ilvl w:val="6"/>
          <w:numId w:val="39"/>
        </w:numPr>
        <w:tabs>
          <w:tab w:val="num" w:pos="709"/>
        </w:tabs>
        <w:ind w:left="426" w:firstLine="0"/>
        <w:jc w:val="both"/>
        <w:rPr>
          <w:rFonts w:ascii="Times New Roman" w:hAnsi="Times New Roman"/>
          <w:bCs/>
          <w:sz w:val="24"/>
          <w:szCs w:val="24"/>
        </w:rPr>
      </w:pPr>
      <w:r w:rsidRPr="007C0327">
        <w:rPr>
          <w:rFonts w:ascii="Times New Roman" w:hAnsi="Times New Roman"/>
          <w:bCs/>
          <w:sz w:val="24"/>
          <w:szCs w:val="24"/>
        </w:rPr>
        <w:t>Návrh</w:t>
      </w:r>
      <w:r w:rsidR="00D068A6" w:rsidRPr="007C0327">
        <w:rPr>
          <w:rFonts w:ascii="Times New Roman" w:hAnsi="Times New Roman"/>
          <w:bCs/>
          <w:sz w:val="24"/>
          <w:szCs w:val="24"/>
        </w:rPr>
        <w:t xml:space="preserve"> smlouvy</w:t>
      </w:r>
      <w:r w:rsidR="005C2180" w:rsidRPr="007C0327">
        <w:rPr>
          <w:rFonts w:ascii="Times New Roman" w:hAnsi="Times New Roman"/>
          <w:bCs/>
          <w:sz w:val="24"/>
          <w:szCs w:val="24"/>
        </w:rPr>
        <w:t>.</w:t>
      </w:r>
    </w:p>
    <w:p w14:paraId="45148B74" w14:textId="4866C653" w:rsidR="00AB6942" w:rsidRPr="00AB6942" w:rsidRDefault="00ED7C24" w:rsidP="009C4E32">
      <w:pPr>
        <w:pStyle w:val="Odstavecseseznamem"/>
        <w:numPr>
          <w:ilvl w:val="6"/>
          <w:numId w:val="39"/>
        </w:numPr>
        <w:ind w:hanging="218"/>
        <w:jc w:val="both"/>
        <w:rPr>
          <w:rFonts w:ascii="Times New Roman" w:hAnsi="Times New Roman"/>
          <w:bCs/>
          <w:sz w:val="24"/>
          <w:szCs w:val="24"/>
        </w:rPr>
      </w:pPr>
      <w:r>
        <w:rPr>
          <w:rFonts w:ascii="Times New Roman" w:hAnsi="Times New Roman"/>
          <w:bCs/>
          <w:sz w:val="24"/>
          <w:szCs w:val="24"/>
        </w:rPr>
        <w:t xml:space="preserve">Vzor </w:t>
      </w:r>
      <w:r w:rsidR="00AB6942" w:rsidRPr="001B3C66">
        <w:rPr>
          <w:rFonts w:ascii="Times New Roman" w:hAnsi="Times New Roman"/>
          <w:bCs/>
          <w:sz w:val="24"/>
          <w:szCs w:val="24"/>
        </w:rPr>
        <w:t>Doklad</w:t>
      </w:r>
      <w:r>
        <w:rPr>
          <w:rFonts w:ascii="Times New Roman" w:hAnsi="Times New Roman"/>
          <w:bCs/>
          <w:sz w:val="24"/>
          <w:szCs w:val="24"/>
        </w:rPr>
        <w:t>u</w:t>
      </w:r>
      <w:r w:rsidR="00AB6942" w:rsidRPr="001B3C66">
        <w:rPr>
          <w:rFonts w:ascii="Times New Roman" w:hAnsi="Times New Roman"/>
          <w:bCs/>
          <w:sz w:val="24"/>
          <w:szCs w:val="24"/>
        </w:rPr>
        <w:t xml:space="preserve"> o kontrole technického stavu a provozu</w:t>
      </w:r>
      <w:r w:rsidR="00AB6942" w:rsidRPr="00AB6942">
        <w:rPr>
          <w:rFonts w:ascii="Times New Roman" w:hAnsi="Times New Roman"/>
          <w:bCs/>
          <w:sz w:val="24"/>
          <w:szCs w:val="24"/>
        </w:rPr>
        <w:t xml:space="preserve"> spalovacího stacionárního zdroje na pevná paliva</w:t>
      </w:r>
      <w:r w:rsidR="005C2180">
        <w:rPr>
          <w:rFonts w:ascii="Times New Roman" w:hAnsi="Times New Roman"/>
          <w:bCs/>
          <w:sz w:val="24"/>
          <w:szCs w:val="24"/>
        </w:rPr>
        <w:t>.</w:t>
      </w:r>
    </w:p>
    <w:sectPr w:rsidR="00AB6942" w:rsidRPr="00AB6942" w:rsidSect="00B57CB9">
      <w:headerReference w:type="even" r:id="rId10"/>
      <w:headerReference w:type="default" r:id="rId11"/>
      <w:footerReference w:type="even" r:id="rId12"/>
      <w:footerReference w:type="default" r:id="rId13"/>
      <w:headerReference w:type="first" r:id="rId14"/>
      <w:footerReference w:type="first" r:id="rId15"/>
      <w:pgSz w:w="11906" w:h="16838"/>
      <w:pgMar w:top="992" w:right="1418"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18D0" w14:textId="77777777" w:rsidR="005201F7" w:rsidRDefault="005201F7" w:rsidP="00984C92">
      <w:r>
        <w:separator/>
      </w:r>
    </w:p>
  </w:endnote>
  <w:endnote w:type="continuationSeparator" w:id="0">
    <w:p w14:paraId="07AB7D3C" w14:textId="77777777" w:rsidR="005201F7" w:rsidRDefault="005201F7" w:rsidP="0098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Mangal"/>
    <w:panose1 w:val="02040503050406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CB116" w14:textId="77777777" w:rsidR="00582C1D" w:rsidRDefault="00582C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96084"/>
      <w:docPartObj>
        <w:docPartGallery w:val="Page Numbers (Bottom of Page)"/>
        <w:docPartUnique/>
      </w:docPartObj>
    </w:sdtPr>
    <w:sdtEndPr/>
    <w:sdtContent>
      <w:p w14:paraId="32033B71" w14:textId="77777777" w:rsidR="001F1162" w:rsidRDefault="001F1162">
        <w:pPr>
          <w:pStyle w:val="Zpat"/>
          <w:jc w:val="center"/>
        </w:pPr>
        <w:r>
          <w:fldChar w:fldCharType="begin"/>
        </w:r>
        <w:r>
          <w:instrText>PAGE   \* MERGEFORMAT</w:instrText>
        </w:r>
        <w:r>
          <w:fldChar w:fldCharType="separate"/>
        </w:r>
        <w:r w:rsidR="00122B9A">
          <w:rPr>
            <w:noProof/>
          </w:rPr>
          <w:t>6</w:t>
        </w:r>
        <w:r>
          <w:fldChar w:fldCharType="end"/>
        </w:r>
      </w:p>
    </w:sdtContent>
  </w:sdt>
  <w:p w14:paraId="410C1BCB" w14:textId="77777777" w:rsidR="001F1162" w:rsidRDefault="001F116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936564"/>
      <w:docPartObj>
        <w:docPartGallery w:val="Page Numbers (Bottom of Page)"/>
        <w:docPartUnique/>
      </w:docPartObj>
    </w:sdtPr>
    <w:sdtEndPr/>
    <w:sdtContent>
      <w:p w14:paraId="0BA6A5E5" w14:textId="77777777" w:rsidR="004D0A88" w:rsidRDefault="004D0A88">
        <w:pPr>
          <w:pStyle w:val="Zpat"/>
          <w:jc w:val="center"/>
        </w:pPr>
        <w:r>
          <w:fldChar w:fldCharType="begin"/>
        </w:r>
        <w:r>
          <w:instrText>PAGE   \* MERGEFORMAT</w:instrText>
        </w:r>
        <w:r>
          <w:fldChar w:fldCharType="separate"/>
        </w:r>
        <w:r w:rsidR="00122B9A">
          <w:rPr>
            <w:noProof/>
          </w:rPr>
          <w:t>1</w:t>
        </w:r>
        <w:r>
          <w:fldChar w:fldCharType="end"/>
        </w:r>
      </w:p>
    </w:sdtContent>
  </w:sdt>
  <w:p w14:paraId="1336F705" w14:textId="77777777" w:rsidR="004D0A88" w:rsidRDefault="004D0A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01A8E" w14:textId="77777777" w:rsidR="005201F7" w:rsidRDefault="005201F7" w:rsidP="00984C92">
      <w:r>
        <w:separator/>
      </w:r>
    </w:p>
  </w:footnote>
  <w:footnote w:type="continuationSeparator" w:id="0">
    <w:p w14:paraId="13FA27C0" w14:textId="77777777" w:rsidR="005201F7" w:rsidRDefault="005201F7" w:rsidP="0098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4EC2" w14:textId="77777777" w:rsidR="00582C1D" w:rsidRDefault="00582C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678B" w14:textId="77777777" w:rsidR="00582C1D" w:rsidRDefault="00582C1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97D7" w14:textId="5DA92E2F" w:rsidR="001A41A5" w:rsidRPr="00122B9A" w:rsidRDefault="001A41A5" w:rsidP="00122B9A">
    <w:pPr>
      <w:pStyle w:val="Zhlav"/>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BEF"/>
    <w:multiLevelType w:val="hybridMultilevel"/>
    <w:tmpl w:val="953EFFDC"/>
    <w:lvl w:ilvl="0" w:tplc="072EE054">
      <w:start w:val="1"/>
      <w:numFmt w:val="lowerLetter"/>
      <w:lvlText w:val="%1)"/>
      <w:lvlJc w:val="left"/>
      <w:pPr>
        <w:ind w:left="1146" w:hanging="360"/>
      </w:pPr>
      <w:rPr>
        <w:rFonts w:ascii="Arial" w:hAnsi="Arial" w:hint="default"/>
        <w:b w:val="0"/>
        <w:i w:val="0"/>
        <w:sz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E169C6"/>
    <w:multiLevelType w:val="multilevel"/>
    <w:tmpl w:val="196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7AB7"/>
    <w:multiLevelType w:val="multilevel"/>
    <w:tmpl w:val="12F486BC"/>
    <w:lvl w:ilvl="0">
      <w:start w:val="1"/>
      <w:numFmt w:val="decimal"/>
      <w:lvlText w:val="%1)"/>
      <w:lvlJc w:val="left"/>
      <w:pPr>
        <w:tabs>
          <w:tab w:val="num" w:pos="360"/>
        </w:tabs>
        <w:ind w:left="360" w:hanging="360"/>
      </w:pPr>
      <w:rPr>
        <w:rFonts w:ascii="Arial" w:hAnsi="Arial" w:hint="default"/>
        <w:sz w:val="18"/>
      </w:rPr>
    </w:lvl>
    <w:lvl w:ilvl="1">
      <w:start w:val="1"/>
      <w:numFmt w:val="lowerLetter"/>
      <w:lvlText w:val="%2)"/>
      <w:lvlJc w:val="left"/>
      <w:pPr>
        <w:tabs>
          <w:tab w:val="num" w:pos="720"/>
        </w:tabs>
        <w:ind w:left="720" w:hanging="360"/>
      </w:pPr>
      <w:rPr>
        <w:rFonts w:ascii="Arial" w:hAnsi="Aria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571E5E"/>
    <w:multiLevelType w:val="hybridMultilevel"/>
    <w:tmpl w:val="0E3A4E0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12BA6"/>
    <w:multiLevelType w:val="multilevel"/>
    <w:tmpl w:val="C216807E"/>
    <w:lvl w:ilvl="0">
      <w:start w:val="1"/>
      <w:numFmt w:val="decimal"/>
      <w:lvlText w:val="%1)"/>
      <w:lvlJc w:val="left"/>
      <w:pPr>
        <w:tabs>
          <w:tab w:val="num" w:pos="360"/>
        </w:tabs>
        <w:ind w:left="360" w:hanging="360"/>
      </w:pPr>
      <w:rPr>
        <w:rFonts w:ascii="Arial" w:hAnsi="Arial" w:hint="default"/>
        <w:sz w:val="18"/>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0D4D35"/>
    <w:multiLevelType w:val="multilevel"/>
    <w:tmpl w:val="FBF81EA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ascii="Arial" w:hAnsi="Aria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354934"/>
    <w:multiLevelType w:val="hybridMultilevel"/>
    <w:tmpl w:val="33F6B5CA"/>
    <w:lvl w:ilvl="0" w:tplc="0D582A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111392"/>
    <w:multiLevelType w:val="multilevel"/>
    <w:tmpl w:val="2D2407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756194"/>
    <w:multiLevelType w:val="multilevel"/>
    <w:tmpl w:val="52B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100BE"/>
    <w:multiLevelType w:val="hybridMultilevel"/>
    <w:tmpl w:val="F5BAA720"/>
    <w:lvl w:ilvl="0" w:tplc="408EF0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E626D4"/>
    <w:multiLevelType w:val="hybridMultilevel"/>
    <w:tmpl w:val="AD1EFD4C"/>
    <w:lvl w:ilvl="0" w:tplc="0405000D">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20571BF"/>
    <w:multiLevelType w:val="hybridMultilevel"/>
    <w:tmpl w:val="07128140"/>
    <w:lvl w:ilvl="0" w:tplc="D652BEF6">
      <w:start w:val="1"/>
      <w:numFmt w:val="bullet"/>
      <w:lvlText w:val=""/>
      <w:lvlJc w:val="left"/>
      <w:pPr>
        <w:tabs>
          <w:tab w:val="num" w:pos="2160"/>
        </w:tabs>
        <w:ind w:left="2160" w:hanging="360"/>
      </w:pPr>
      <w:rPr>
        <w:rFonts w:ascii="Symbol" w:hAnsi="Symbol" w:cs="Times New Roman" w:hint="default"/>
        <w:b w:val="0"/>
        <w:i w:val="0"/>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17335"/>
    <w:multiLevelType w:val="hybridMultilevel"/>
    <w:tmpl w:val="04D00504"/>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13" w15:restartNumberingAfterBreak="0">
    <w:nsid w:val="1DA861AF"/>
    <w:multiLevelType w:val="hybridMultilevel"/>
    <w:tmpl w:val="12A6A678"/>
    <w:lvl w:ilvl="0" w:tplc="C0284472">
      <w:start w:val="1"/>
      <w:numFmt w:val="upperRoman"/>
      <w:lvlText w:val="%1."/>
      <w:lvlJc w:val="left"/>
      <w:pPr>
        <w:ind w:left="862"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E04B00"/>
    <w:multiLevelType w:val="hybridMultilevel"/>
    <w:tmpl w:val="04883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3744EC"/>
    <w:multiLevelType w:val="multilevel"/>
    <w:tmpl w:val="EEF48CD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465DAA"/>
    <w:multiLevelType w:val="multilevel"/>
    <w:tmpl w:val="7FCAD52A"/>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232935"/>
    <w:multiLevelType w:val="hybridMultilevel"/>
    <w:tmpl w:val="221CFF6A"/>
    <w:lvl w:ilvl="0" w:tplc="A3F6AA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A839BF"/>
    <w:multiLevelType w:val="hybridMultilevel"/>
    <w:tmpl w:val="15829C20"/>
    <w:lvl w:ilvl="0" w:tplc="072EE054">
      <w:start w:val="1"/>
      <w:numFmt w:val="lowerLetter"/>
      <w:lvlText w:val="%1)"/>
      <w:lvlJc w:val="left"/>
      <w:pPr>
        <w:tabs>
          <w:tab w:val="num" w:pos="1860"/>
        </w:tabs>
        <w:ind w:left="18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CD4B9C"/>
    <w:multiLevelType w:val="multilevel"/>
    <w:tmpl w:val="430A5C04"/>
    <w:lvl w:ilvl="0">
      <w:start w:val="1"/>
      <w:numFmt w:val="decimal"/>
      <w:lvlText w:val="%1)"/>
      <w:lvlJc w:val="left"/>
      <w:pPr>
        <w:tabs>
          <w:tab w:val="num" w:pos="360"/>
        </w:tabs>
        <w:ind w:left="360" w:hanging="360"/>
      </w:pPr>
      <w:rPr>
        <w:rFonts w:ascii="Arial" w:hAnsi="Arial" w:hint="default"/>
        <w:b w:val="0"/>
        <w:sz w:val="18"/>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21855"/>
    <w:multiLevelType w:val="multilevel"/>
    <w:tmpl w:val="78502270"/>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D7EA1"/>
    <w:multiLevelType w:val="hybridMultilevel"/>
    <w:tmpl w:val="C9204E9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4632403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B216D5"/>
    <w:multiLevelType w:val="hybridMultilevel"/>
    <w:tmpl w:val="4720E730"/>
    <w:lvl w:ilvl="0" w:tplc="62DE5BCE">
      <w:start w:val="1"/>
      <w:numFmt w:val="decimal"/>
      <w:lvlText w:val="%1)"/>
      <w:lvlJc w:val="left"/>
      <w:pPr>
        <w:ind w:left="1080" w:hanging="360"/>
      </w:pPr>
      <w:rPr>
        <w:rFonts w:hint="default"/>
        <w:b w:val="0"/>
        <w:i w:val="0"/>
        <w:sz w:val="18"/>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AF60A77"/>
    <w:multiLevelType w:val="hybridMultilevel"/>
    <w:tmpl w:val="81AC0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C46F92"/>
    <w:multiLevelType w:val="hybridMultilevel"/>
    <w:tmpl w:val="28B658DA"/>
    <w:lvl w:ilvl="0" w:tplc="0405000F">
      <w:start w:val="1"/>
      <w:numFmt w:val="decimal"/>
      <w:lvlText w:val="%1."/>
      <w:lvlJc w:val="left"/>
      <w:pPr>
        <w:tabs>
          <w:tab w:val="num" w:pos="720"/>
        </w:tabs>
        <w:ind w:left="720" w:hanging="360"/>
      </w:p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12790E"/>
    <w:multiLevelType w:val="multilevel"/>
    <w:tmpl w:val="8A3CBC6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7C1FA7"/>
    <w:multiLevelType w:val="multilevel"/>
    <w:tmpl w:val="FC1433EE"/>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pStyle w:val="OM-nadpis4"/>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OM-nadpis5"/>
      <w:lvlText w:val="%1.%2.%3.%4.%5"/>
      <w:lvlJc w:val="left"/>
      <w:pPr>
        <w:ind w:left="1008" w:hanging="1008"/>
      </w:pPr>
      <w:rPr>
        <w:rFonts w:hint="default"/>
      </w:rPr>
    </w:lvl>
    <w:lvl w:ilvl="5">
      <w:start w:val="1"/>
      <w:numFmt w:val="decimal"/>
      <w:pStyle w:val="OM-nadpi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9AA0C34"/>
    <w:multiLevelType w:val="hybridMultilevel"/>
    <w:tmpl w:val="1BC0DAFE"/>
    <w:lvl w:ilvl="0" w:tplc="C116179A">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B5872"/>
    <w:multiLevelType w:val="hybridMultilevel"/>
    <w:tmpl w:val="6046B07E"/>
    <w:lvl w:ilvl="0" w:tplc="62DE5BCE">
      <w:start w:val="1"/>
      <w:numFmt w:val="decimal"/>
      <w:lvlText w:val="%1)"/>
      <w:lvlJc w:val="left"/>
      <w:pPr>
        <w:tabs>
          <w:tab w:val="num" w:pos="720"/>
        </w:tabs>
        <w:ind w:left="720" w:hanging="360"/>
      </w:pPr>
      <w:rPr>
        <w:rFonts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AB47AC"/>
    <w:multiLevelType w:val="hybridMultilevel"/>
    <w:tmpl w:val="D8C6E4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93A8A"/>
    <w:multiLevelType w:val="hybridMultilevel"/>
    <w:tmpl w:val="CC9652EE"/>
    <w:lvl w:ilvl="0" w:tplc="62DE5BCE">
      <w:start w:val="1"/>
      <w:numFmt w:val="decimal"/>
      <w:lvlText w:val="%1)"/>
      <w:lvlJc w:val="left"/>
      <w:pPr>
        <w:ind w:left="1080" w:hanging="360"/>
      </w:pPr>
      <w:rPr>
        <w:rFonts w:hint="default"/>
        <w:b w:val="0"/>
        <w:i w:val="0"/>
        <w:sz w:val="18"/>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E6C0E86"/>
    <w:multiLevelType w:val="multilevel"/>
    <w:tmpl w:val="B26EA242"/>
    <w:lvl w:ilvl="0">
      <w:start w:val="6"/>
      <w:numFmt w:val="decimal"/>
      <w:lvlText w:val="%1)"/>
      <w:lvlJc w:val="left"/>
      <w:pPr>
        <w:tabs>
          <w:tab w:val="num" w:pos="360"/>
        </w:tabs>
        <w:ind w:left="360" w:hanging="360"/>
      </w:pPr>
      <w:rPr>
        <w:rFonts w:ascii="Arial" w:hAnsi="Arial" w:hint="default"/>
        <w:sz w:val="18"/>
      </w:rPr>
    </w:lvl>
    <w:lvl w:ilvl="1">
      <w:start w:val="1"/>
      <w:numFmt w:val="lowerLetter"/>
      <w:lvlText w:val="%2)"/>
      <w:lvlJc w:val="left"/>
      <w:pPr>
        <w:tabs>
          <w:tab w:val="num" w:pos="720"/>
        </w:tabs>
        <w:ind w:left="720" w:hanging="360"/>
      </w:pPr>
      <w:rPr>
        <w:rFonts w:ascii="Arial" w:hAnsi="Aria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4A6719F"/>
    <w:multiLevelType w:val="hybridMultilevel"/>
    <w:tmpl w:val="6BD8A8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AAF0BF7"/>
    <w:multiLevelType w:val="multilevel"/>
    <w:tmpl w:val="FBF81EA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ascii="Arial" w:hAnsi="Aria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BF770A"/>
    <w:multiLevelType w:val="multilevel"/>
    <w:tmpl w:val="39E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1690C"/>
    <w:multiLevelType w:val="hybridMultilevel"/>
    <w:tmpl w:val="1F7E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05244C3"/>
    <w:multiLevelType w:val="hybridMultilevel"/>
    <w:tmpl w:val="3AA65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AB1DB6"/>
    <w:multiLevelType w:val="hybridMultilevel"/>
    <w:tmpl w:val="607830A4"/>
    <w:lvl w:ilvl="0" w:tplc="3D4040B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501DFD"/>
    <w:multiLevelType w:val="hybridMultilevel"/>
    <w:tmpl w:val="833E7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2"/>
  </w:num>
  <w:num w:numId="4">
    <w:abstractNumId w:val="15"/>
  </w:num>
  <w:num w:numId="5">
    <w:abstractNumId w:val="11"/>
  </w:num>
  <w:num w:numId="6">
    <w:abstractNumId w:val="4"/>
  </w:num>
  <w:num w:numId="7">
    <w:abstractNumId w:val="5"/>
  </w:num>
  <w:num w:numId="8">
    <w:abstractNumId w:val="29"/>
  </w:num>
  <w:num w:numId="9">
    <w:abstractNumId w:val="35"/>
  </w:num>
  <w:num w:numId="10">
    <w:abstractNumId w:val="13"/>
  </w:num>
  <w:num w:numId="11">
    <w:abstractNumId w:val="6"/>
  </w:num>
  <w:num w:numId="12">
    <w:abstractNumId w:val="1"/>
  </w:num>
  <w:num w:numId="13">
    <w:abstractNumId w:val="31"/>
  </w:num>
  <w:num w:numId="14">
    <w:abstractNumId w:val="23"/>
  </w:num>
  <w:num w:numId="15">
    <w:abstractNumId w:val="39"/>
  </w:num>
  <w:num w:numId="16">
    <w:abstractNumId w:val="16"/>
  </w:num>
  <w:num w:numId="17">
    <w:abstractNumId w:val="26"/>
  </w:num>
  <w:num w:numId="18">
    <w:abstractNumId w:val="22"/>
  </w:num>
  <w:num w:numId="19">
    <w:abstractNumId w:val="0"/>
  </w:num>
  <w:num w:numId="20">
    <w:abstractNumId w:val="7"/>
  </w:num>
  <w:num w:numId="21">
    <w:abstractNumId w:val="17"/>
  </w:num>
  <w:num w:numId="22">
    <w:abstractNumId w:val="30"/>
  </w:num>
  <w:num w:numId="23">
    <w:abstractNumId w:val="25"/>
  </w:num>
  <w:num w:numId="24">
    <w:abstractNumId w:val="3"/>
  </w:num>
  <w:num w:numId="25">
    <w:abstractNumId w:val="33"/>
  </w:num>
  <w:num w:numId="26">
    <w:abstractNumId w:val="2"/>
  </w:num>
  <w:num w:numId="27">
    <w:abstractNumId w:val="9"/>
  </w:num>
  <w:num w:numId="28">
    <w:abstractNumId w:val="8"/>
  </w:num>
  <w:num w:numId="29">
    <w:abstractNumId w:val="10"/>
  </w:num>
  <w:num w:numId="30">
    <w:abstractNumId w:val="37"/>
  </w:num>
  <w:num w:numId="31">
    <w:abstractNumId w:val="14"/>
  </w:num>
  <w:num w:numId="32">
    <w:abstractNumId w:val="12"/>
  </w:num>
  <w:num w:numId="33">
    <w:abstractNumId w:val="27"/>
  </w:num>
  <w:num w:numId="34">
    <w:abstractNumId w:val="21"/>
  </w:num>
  <w:num w:numId="35">
    <w:abstractNumId w:val="36"/>
  </w:num>
  <w:num w:numId="36">
    <w:abstractNumId w:val="38"/>
  </w:num>
  <w:num w:numId="37">
    <w:abstractNumId w:val="24"/>
  </w:num>
  <w:num w:numId="38">
    <w:abstractNumId w:val="20"/>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A"/>
    <w:rsid w:val="00007C35"/>
    <w:rsid w:val="00011826"/>
    <w:rsid w:val="0001560A"/>
    <w:rsid w:val="000169D6"/>
    <w:rsid w:val="000173DD"/>
    <w:rsid w:val="00023769"/>
    <w:rsid w:val="000245D7"/>
    <w:rsid w:val="000276A8"/>
    <w:rsid w:val="000333C7"/>
    <w:rsid w:val="00034030"/>
    <w:rsid w:val="0003524C"/>
    <w:rsid w:val="0003615D"/>
    <w:rsid w:val="000426CA"/>
    <w:rsid w:val="00043A49"/>
    <w:rsid w:val="00045DAA"/>
    <w:rsid w:val="00050301"/>
    <w:rsid w:val="00050C19"/>
    <w:rsid w:val="000540EC"/>
    <w:rsid w:val="00056843"/>
    <w:rsid w:val="000658D3"/>
    <w:rsid w:val="0006676E"/>
    <w:rsid w:val="00076A6A"/>
    <w:rsid w:val="000872FD"/>
    <w:rsid w:val="000873B2"/>
    <w:rsid w:val="000948A9"/>
    <w:rsid w:val="00096255"/>
    <w:rsid w:val="000969FF"/>
    <w:rsid w:val="000A30C8"/>
    <w:rsid w:val="000A5713"/>
    <w:rsid w:val="000B37F5"/>
    <w:rsid w:val="000C4609"/>
    <w:rsid w:val="000C6F9B"/>
    <w:rsid w:val="000C7A9F"/>
    <w:rsid w:val="000D0238"/>
    <w:rsid w:val="000D24B2"/>
    <w:rsid w:val="000D2C37"/>
    <w:rsid w:val="000D44FE"/>
    <w:rsid w:val="000D6BB3"/>
    <w:rsid w:val="000D6E53"/>
    <w:rsid w:val="000E3AB2"/>
    <w:rsid w:val="000E4832"/>
    <w:rsid w:val="000E6D1C"/>
    <w:rsid w:val="000F2D1E"/>
    <w:rsid w:val="00100323"/>
    <w:rsid w:val="0010232D"/>
    <w:rsid w:val="00105DED"/>
    <w:rsid w:val="00110AD7"/>
    <w:rsid w:val="0011797D"/>
    <w:rsid w:val="00122B9A"/>
    <w:rsid w:val="001312E3"/>
    <w:rsid w:val="001314C2"/>
    <w:rsid w:val="00133E59"/>
    <w:rsid w:val="00133E90"/>
    <w:rsid w:val="001409BE"/>
    <w:rsid w:val="001430F5"/>
    <w:rsid w:val="00147A03"/>
    <w:rsid w:val="00147AF4"/>
    <w:rsid w:val="0016175D"/>
    <w:rsid w:val="00163D01"/>
    <w:rsid w:val="00164138"/>
    <w:rsid w:val="00164741"/>
    <w:rsid w:val="00172FE2"/>
    <w:rsid w:val="00173779"/>
    <w:rsid w:val="001814B9"/>
    <w:rsid w:val="0018351B"/>
    <w:rsid w:val="00184296"/>
    <w:rsid w:val="00186331"/>
    <w:rsid w:val="00187445"/>
    <w:rsid w:val="0019009A"/>
    <w:rsid w:val="00194985"/>
    <w:rsid w:val="00195742"/>
    <w:rsid w:val="001978A1"/>
    <w:rsid w:val="001A06CE"/>
    <w:rsid w:val="001A0C04"/>
    <w:rsid w:val="001A41A5"/>
    <w:rsid w:val="001A75EE"/>
    <w:rsid w:val="001B3C66"/>
    <w:rsid w:val="001B556E"/>
    <w:rsid w:val="001B5767"/>
    <w:rsid w:val="001B7B1F"/>
    <w:rsid w:val="001C045F"/>
    <w:rsid w:val="001C159F"/>
    <w:rsid w:val="001D0916"/>
    <w:rsid w:val="001D11CE"/>
    <w:rsid w:val="001D71B0"/>
    <w:rsid w:val="001E191F"/>
    <w:rsid w:val="001E25FA"/>
    <w:rsid w:val="001E344F"/>
    <w:rsid w:val="001E39A2"/>
    <w:rsid w:val="001E6045"/>
    <w:rsid w:val="001F1162"/>
    <w:rsid w:val="001F18DA"/>
    <w:rsid w:val="001F3057"/>
    <w:rsid w:val="001F644B"/>
    <w:rsid w:val="0020778C"/>
    <w:rsid w:val="00211E80"/>
    <w:rsid w:val="0022278A"/>
    <w:rsid w:val="00224A52"/>
    <w:rsid w:val="00226DB7"/>
    <w:rsid w:val="00230C1C"/>
    <w:rsid w:val="0023119B"/>
    <w:rsid w:val="002320B4"/>
    <w:rsid w:val="0023352F"/>
    <w:rsid w:val="00234049"/>
    <w:rsid w:val="00241202"/>
    <w:rsid w:val="00244739"/>
    <w:rsid w:val="00257045"/>
    <w:rsid w:val="00263099"/>
    <w:rsid w:val="002654C4"/>
    <w:rsid w:val="00271664"/>
    <w:rsid w:val="0027468D"/>
    <w:rsid w:val="00277DCC"/>
    <w:rsid w:val="00280EDF"/>
    <w:rsid w:val="002822C9"/>
    <w:rsid w:val="002853DE"/>
    <w:rsid w:val="00286368"/>
    <w:rsid w:val="00292837"/>
    <w:rsid w:val="0029385E"/>
    <w:rsid w:val="002A1671"/>
    <w:rsid w:val="002A4757"/>
    <w:rsid w:val="002A52FE"/>
    <w:rsid w:val="002B1863"/>
    <w:rsid w:val="002B2056"/>
    <w:rsid w:val="002B3CDB"/>
    <w:rsid w:val="002B7E07"/>
    <w:rsid w:val="002C0279"/>
    <w:rsid w:val="002C0438"/>
    <w:rsid w:val="002C076E"/>
    <w:rsid w:val="002C1EE9"/>
    <w:rsid w:val="002C5AF3"/>
    <w:rsid w:val="002D1D11"/>
    <w:rsid w:val="002D29A4"/>
    <w:rsid w:val="002D5F66"/>
    <w:rsid w:val="002D61A3"/>
    <w:rsid w:val="002D6394"/>
    <w:rsid w:val="002D7739"/>
    <w:rsid w:val="002F0521"/>
    <w:rsid w:val="002F20A1"/>
    <w:rsid w:val="002F3645"/>
    <w:rsid w:val="002F396C"/>
    <w:rsid w:val="00301B55"/>
    <w:rsid w:val="00301F88"/>
    <w:rsid w:val="00304521"/>
    <w:rsid w:val="00312354"/>
    <w:rsid w:val="00313657"/>
    <w:rsid w:val="003160CB"/>
    <w:rsid w:val="00320D85"/>
    <w:rsid w:val="0032253D"/>
    <w:rsid w:val="00336B69"/>
    <w:rsid w:val="003426A4"/>
    <w:rsid w:val="00344194"/>
    <w:rsid w:val="003460FD"/>
    <w:rsid w:val="00347D96"/>
    <w:rsid w:val="00350155"/>
    <w:rsid w:val="00350B98"/>
    <w:rsid w:val="0035248B"/>
    <w:rsid w:val="00355AB6"/>
    <w:rsid w:val="00357A65"/>
    <w:rsid w:val="003617DC"/>
    <w:rsid w:val="00363018"/>
    <w:rsid w:val="003711B3"/>
    <w:rsid w:val="00376241"/>
    <w:rsid w:val="00377D97"/>
    <w:rsid w:val="003869B7"/>
    <w:rsid w:val="003914FA"/>
    <w:rsid w:val="003A30B0"/>
    <w:rsid w:val="003A40CF"/>
    <w:rsid w:val="003A7D1F"/>
    <w:rsid w:val="003B469B"/>
    <w:rsid w:val="003B5E29"/>
    <w:rsid w:val="003B6103"/>
    <w:rsid w:val="003B666F"/>
    <w:rsid w:val="003B72DD"/>
    <w:rsid w:val="003B72F6"/>
    <w:rsid w:val="003C20A9"/>
    <w:rsid w:val="003C492B"/>
    <w:rsid w:val="003C6B6B"/>
    <w:rsid w:val="003C76C0"/>
    <w:rsid w:val="003D7078"/>
    <w:rsid w:val="003F0286"/>
    <w:rsid w:val="003F7952"/>
    <w:rsid w:val="003F7B2A"/>
    <w:rsid w:val="003F7F13"/>
    <w:rsid w:val="004024B2"/>
    <w:rsid w:val="0040312B"/>
    <w:rsid w:val="00404446"/>
    <w:rsid w:val="00407668"/>
    <w:rsid w:val="00410127"/>
    <w:rsid w:val="0041023C"/>
    <w:rsid w:val="00417C04"/>
    <w:rsid w:val="004225C4"/>
    <w:rsid w:val="004271D0"/>
    <w:rsid w:val="004359F8"/>
    <w:rsid w:val="00436DA3"/>
    <w:rsid w:val="00444746"/>
    <w:rsid w:val="00447E2D"/>
    <w:rsid w:val="004536D6"/>
    <w:rsid w:val="00461578"/>
    <w:rsid w:val="0046388D"/>
    <w:rsid w:val="00467C71"/>
    <w:rsid w:val="0047582E"/>
    <w:rsid w:val="004779E3"/>
    <w:rsid w:val="0048104E"/>
    <w:rsid w:val="00486FD6"/>
    <w:rsid w:val="00491B9E"/>
    <w:rsid w:val="00497055"/>
    <w:rsid w:val="004A0A09"/>
    <w:rsid w:val="004A2240"/>
    <w:rsid w:val="004A44CA"/>
    <w:rsid w:val="004A5058"/>
    <w:rsid w:val="004A64AC"/>
    <w:rsid w:val="004A67C1"/>
    <w:rsid w:val="004A69FC"/>
    <w:rsid w:val="004A7362"/>
    <w:rsid w:val="004A7E6A"/>
    <w:rsid w:val="004B0423"/>
    <w:rsid w:val="004B1CB8"/>
    <w:rsid w:val="004B1DB8"/>
    <w:rsid w:val="004B2323"/>
    <w:rsid w:val="004B338F"/>
    <w:rsid w:val="004B617E"/>
    <w:rsid w:val="004C0C9A"/>
    <w:rsid w:val="004C2BFA"/>
    <w:rsid w:val="004C354D"/>
    <w:rsid w:val="004C5FFD"/>
    <w:rsid w:val="004D0A88"/>
    <w:rsid w:val="004D37CD"/>
    <w:rsid w:val="004D4762"/>
    <w:rsid w:val="004D5E14"/>
    <w:rsid w:val="004E1DDF"/>
    <w:rsid w:val="004E6C3F"/>
    <w:rsid w:val="004F21F4"/>
    <w:rsid w:val="004F2AD3"/>
    <w:rsid w:val="004F3CF8"/>
    <w:rsid w:val="004F578B"/>
    <w:rsid w:val="0050001E"/>
    <w:rsid w:val="00511317"/>
    <w:rsid w:val="005121F9"/>
    <w:rsid w:val="00512F0C"/>
    <w:rsid w:val="00514CD4"/>
    <w:rsid w:val="005201F7"/>
    <w:rsid w:val="00527375"/>
    <w:rsid w:val="0053024E"/>
    <w:rsid w:val="0053079F"/>
    <w:rsid w:val="005311B6"/>
    <w:rsid w:val="00535545"/>
    <w:rsid w:val="00537636"/>
    <w:rsid w:val="00541E58"/>
    <w:rsid w:val="00554E54"/>
    <w:rsid w:val="00556C41"/>
    <w:rsid w:val="00563D77"/>
    <w:rsid w:val="00567260"/>
    <w:rsid w:val="005703A3"/>
    <w:rsid w:val="0057303D"/>
    <w:rsid w:val="0057470E"/>
    <w:rsid w:val="00580CCE"/>
    <w:rsid w:val="00581912"/>
    <w:rsid w:val="00582C1D"/>
    <w:rsid w:val="005831D7"/>
    <w:rsid w:val="00590F41"/>
    <w:rsid w:val="005A1934"/>
    <w:rsid w:val="005A2078"/>
    <w:rsid w:val="005B0E32"/>
    <w:rsid w:val="005B4880"/>
    <w:rsid w:val="005B571E"/>
    <w:rsid w:val="005C2180"/>
    <w:rsid w:val="005C2A98"/>
    <w:rsid w:val="005D3647"/>
    <w:rsid w:val="005E2DA1"/>
    <w:rsid w:val="005E34CF"/>
    <w:rsid w:val="005E4CA2"/>
    <w:rsid w:val="005E6514"/>
    <w:rsid w:val="005F4093"/>
    <w:rsid w:val="005F4E58"/>
    <w:rsid w:val="00606960"/>
    <w:rsid w:val="00606F0C"/>
    <w:rsid w:val="00617910"/>
    <w:rsid w:val="00621727"/>
    <w:rsid w:val="00626826"/>
    <w:rsid w:val="00630708"/>
    <w:rsid w:val="006339D0"/>
    <w:rsid w:val="00641DDB"/>
    <w:rsid w:val="00642AF5"/>
    <w:rsid w:val="0064521A"/>
    <w:rsid w:val="006460AD"/>
    <w:rsid w:val="00646320"/>
    <w:rsid w:val="00653E1C"/>
    <w:rsid w:val="00654445"/>
    <w:rsid w:val="00664FA9"/>
    <w:rsid w:val="0066531F"/>
    <w:rsid w:val="00667067"/>
    <w:rsid w:val="00676712"/>
    <w:rsid w:val="00681355"/>
    <w:rsid w:val="006828BC"/>
    <w:rsid w:val="00683758"/>
    <w:rsid w:val="006843A7"/>
    <w:rsid w:val="00685DF2"/>
    <w:rsid w:val="00687BFE"/>
    <w:rsid w:val="00690E15"/>
    <w:rsid w:val="006917AA"/>
    <w:rsid w:val="00691DF2"/>
    <w:rsid w:val="00691F20"/>
    <w:rsid w:val="006927D6"/>
    <w:rsid w:val="00693180"/>
    <w:rsid w:val="006952F6"/>
    <w:rsid w:val="006A2F03"/>
    <w:rsid w:val="006A4D54"/>
    <w:rsid w:val="006A5172"/>
    <w:rsid w:val="006A59A9"/>
    <w:rsid w:val="006A7DB2"/>
    <w:rsid w:val="006B36CE"/>
    <w:rsid w:val="006C250A"/>
    <w:rsid w:val="006C2D41"/>
    <w:rsid w:val="006C5119"/>
    <w:rsid w:val="006C5673"/>
    <w:rsid w:val="006C5D70"/>
    <w:rsid w:val="006D3FC7"/>
    <w:rsid w:val="006E6657"/>
    <w:rsid w:val="006E7DC5"/>
    <w:rsid w:val="006F1093"/>
    <w:rsid w:val="006F1990"/>
    <w:rsid w:val="006F2139"/>
    <w:rsid w:val="006F3202"/>
    <w:rsid w:val="006F32EB"/>
    <w:rsid w:val="00700DFE"/>
    <w:rsid w:val="0070567A"/>
    <w:rsid w:val="00705A03"/>
    <w:rsid w:val="00707C08"/>
    <w:rsid w:val="00711470"/>
    <w:rsid w:val="00712264"/>
    <w:rsid w:val="007129E5"/>
    <w:rsid w:val="00717062"/>
    <w:rsid w:val="00720676"/>
    <w:rsid w:val="00727B13"/>
    <w:rsid w:val="007343B4"/>
    <w:rsid w:val="0073569C"/>
    <w:rsid w:val="0073767A"/>
    <w:rsid w:val="00737EBA"/>
    <w:rsid w:val="00742585"/>
    <w:rsid w:val="00744767"/>
    <w:rsid w:val="00746B65"/>
    <w:rsid w:val="00747503"/>
    <w:rsid w:val="00751D36"/>
    <w:rsid w:val="00753B6D"/>
    <w:rsid w:val="007562DA"/>
    <w:rsid w:val="0075647F"/>
    <w:rsid w:val="0076038D"/>
    <w:rsid w:val="007614FC"/>
    <w:rsid w:val="00767AF6"/>
    <w:rsid w:val="0077053D"/>
    <w:rsid w:val="00775097"/>
    <w:rsid w:val="00775C1E"/>
    <w:rsid w:val="007844BE"/>
    <w:rsid w:val="00784AF2"/>
    <w:rsid w:val="007851D0"/>
    <w:rsid w:val="00786ACE"/>
    <w:rsid w:val="00786B8B"/>
    <w:rsid w:val="00795EB3"/>
    <w:rsid w:val="007A1949"/>
    <w:rsid w:val="007A684F"/>
    <w:rsid w:val="007B069E"/>
    <w:rsid w:val="007B3241"/>
    <w:rsid w:val="007B3375"/>
    <w:rsid w:val="007C0327"/>
    <w:rsid w:val="007C3B53"/>
    <w:rsid w:val="007C4685"/>
    <w:rsid w:val="007D08FA"/>
    <w:rsid w:val="007D7951"/>
    <w:rsid w:val="007E2D69"/>
    <w:rsid w:val="007E602B"/>
    <w:rsid w:val="007F1B73"/>
    <w:rsid w:val="007F73F7"/>
    <w:rsid w:val="008010C1"/>
    <w:rsid w:val="008020E4"/>
    <w:rsid w:val="00804C9D"/>
    <w:rsid w:val="00806F5A"/>
    <w:rsid w:val="00810D25"/>
    <w:rsid w:val="00811394"/>
    <w:rsid w:val="008129A3"/>
    <w:rsid w:val="00812D44"/>
    <w:rsid w:val="00813AA9"/>
    <w:rsid w:val="008148AB"/>
    <w:rsid w:val="00814E6E"/>
    <w:rsid w:val="00821629"/>
    <w:rsid w:val="00826D97"/>
    <w:rsid w:val="008308F4"/>
    <w:rsid w:val="008330FB"/>
    <w:rsid w:val="00835053"/>
    <w:rsid w:val="008425D6"/>
    <w:rsid w:val="0084303A"/>
    <w:rsid w:val="00843760"/>
    <w:rsid w:val="00843C8D"/>
    <w:rsid w:val="00857ED4"/>
    <w:rsid w:val="00861A6D"/>
    <w:rsid w:val="00864213"/>
    <w:rsid w:val="00872113"/>
    <w:rsid w:val="0087448A"/>
    <w:rsid w:val="0087571B"/>
    <w:rsid w:val="0087749B"/>
    <w:rsid w:val="0088767A"/>
    <w:rsid w:val="00891109"/>
    <w:rsid w:val="008A1FFE"/>
    <w:rsid w:val="008A39F9"/>
    <w:rsid w:val="008A6ADF"/>
    <w:rsid w:val="008B0550"/>
    <w:rsid w:val="008B315F"/>
    <w:rsid w:val="008B483B"/>
    <w:rsid w:val="008B52D1"/>
    <w:rsid w:val="008C4590"/>
    <w:rsid w:val="008C7FDE"/>
    <w:rsid w:val="008D4D88"/>
    <w:rsid w:val="008D4F04"/>
    <w:rsid w:val="008D78B0"/>
    <w:rsid w:val="008E32E4"/>
    <w:rsid w:val="008E3F53"/>
    <w:rsid w:val="008E4C27"/>
    <w:rsid w:val="008F3D9D"/>
    <w:rsid w:val="008F43ED"/>
    <w:rsid w:val="008F5E80"/>
    <w:rsid w:val="008F60E1"/>
    <w:rsid w:val="009004ED"/>
    <w:rsid w:val="009072D4"/>
    <w:rsid w:val="009172E9"/>
    <w:rsid w:val="00923B41"/>
    <w:rsid w:val="00923B7F"/>
    <w:rsid w:val="009247F6"/>
    <w:rsid w:val="00925441"/>
    <w:rsid w:val="00925BB2"/>
    <w:rsid w:val="00926830"/>
    <w:rsid w:val="00927072"/>
    <w:rsid w:val="00930B5F"/>
    <w:rsid w:val="00933B33"/>
    <w:rsid w:val="00936949"/>
    <w:rsid w:val="00941484"/>
    <w:rsid w:val="00943384"/>
    <w:rsid w:val="00943C5E"/>
    <w:rsid w:val="00945AD7"/>
    <w:rsid w:val="009475F0"/>
    <w:rsid w:val="009478B6"/>
    <w:rsid w:val="00951704"/>
    <w:rsid w:val="00951AB6"/>
    <w:rsid w:val="00957A94"/>
    <w:rsid w:val="0096018E"/>
    <w:rsid w:val="009606EC"/>
    <w:rsid w:val="009643A2"/>
    <w:rsid w:val="009653F8"/>
    <w:rsid w:val="009738E1"/>
    <w:rsid w:val="00976188"/>
    <w:rsid w:val="00980F0D"/>
    <w:rsid w:val="009816D4"/>
    <w:rsid w:val="00982199"/>
    <w:rsid w:val="00984C92"/>
    <w:rsid w:val="00985BCA"/>
    <w:rsid w:val="009864F8"/>
    <w:rsid w:val="009865A0"/>
    <w:rsid w:val="00996D84"/>
    <w:rsid w:val="009A680B"/>
    <w:rsid w:val="009A6B8C"/>
    <w:rsid w:val="009B14BA"/>
    <w:rsid w:val="009B3444"/>
    <w:rsid w:val="009B481B"/>
    <w:rsid w:val="009B4EFF"/>
    <w:rsid w:val="009B7D3F"/>
    <w:rsid w:val="009C0287"/>
    <w:rsid w:val="009C4A53"/>
    <w:rsid w:val="009C4E32"/>
    <w:rsid w:val="009C5EEC"/>
    <w:rsid w:val="009D2A8D"/>
    <w:rsid w:val="009D4722"/>
    <w:rsid w:val="009E681A"/>
    <w:rsid w:val="009E6ABC"/>
    <w:rsid w:val="009E71E0"/>
    <w:rsid w:val="009F1F4C"/>
    <w:rsid w:val="00A01929"/>
    <w:rsid w:val="00A07ACB"/>
    <w:rsid w:val="00A116E3"/>
    <w:rsid w:val="00A1249F"/>
    <w:rsid w:val="00A17F6C"/>
    <w:rsid w:val="00A21F84"/>
    <w:rsid w:val="00A24219"/>
    <w:rsid w:val="00A26218"/>
    <w:rsid w:val="00A33451"/>
    <w:rsid w:val="00A36D7F"/>
    <w:rsid w:val="00A37497"/>
    <w:rsid w:val="00A37F01"/>
    <w:rsid w:val="00A42412"/>
    <w:rsid w:val="00A4736F"/>
    <w:rsid w:val="00A55A13"/>
    <w:rsid w:val="00A572CE"/>
    <w:rsid w:val="00A63C83"/>
    <w:rsid w:val="00A67238"/>
    <w:rsid w:val="00A76A7E"/>
    <w:rsid w:val="00A9455D"/>
    <w:rsid w:val="00AA4D3B"/>
    <w:rsid w:val="00AA6910"/>
    <w:rsid w:val="00AB237C"/>
    <w:rsid w:val="00AB490B"/>
    <w:rsid w:val="00AB649E"/>
    <w:rsid w:val="00AB66C3"/>
    <w:rsid w:val="00AB6942"/>
    <w:rsid w:val="00AC2331"/>
    <w:rsid w:val="00AC2792"/>
    <w:rsid w:val="00AD36E7"/>
    <w:rsid w:val="00AD79FF"/>
    <w:rsid w:val="00AD7CB2"/>
    <w:rsid w:val="00AE1DFB"/>
    <w:rsid w:val="00AE2C18"/>
    <w:rsid w:val="00AF5BDF"/>
    <w:rsid w:val="00AF6EB9"/>
    <w:rsid w:val="00B06770"/>
    <w:rsid w:val="00B15DAF"/>
    <w:rsid w:val="00B20D0D"/>
    <w:rsid w:val="00B23FCA"/>
    <w:rsid w:val="00B24AE2"/>
    <w:rsid w:val="00B24F75"/>
    <w:rsid w:val="00B32E00"/>
    <w:rsid w:val="00B333D9"/>
    <w:rsid w:val="00B370AE"/>
    <w:rsid w:val="00B40DF1"/>
    <w:rsid w:val="00B411B6"/>
    <w:rsid w:val="00B41C63"/>
    <w:rsid w:val="00B41C65"/>
    <w:rsid w:val="00B51E78"/>
    <w:rsid w:val="00B55582"/>
    <w:rsid w:val="00B5568F"/>
    <w:rsid w:val="00B57578"/>
    <w:rsid w:val="00B57CB9"/>
    <w:rsid w:val="00B60003"/>
    <w:rsid w:val="00B618E7"/>
    <w:rsid w:val="00B62234"/>
    <w:rsid w:val="00B6261E"/>
    <w:rsid w:val="00B73082"/>
    <w:rsid w:val="00B76E0A"/>
    <w:rsid w:val="00B84B38"/>
    <w:rsid w:val="00B9381E"/>
    <w:rsid w:val="00B94BB5"/>
    <w:rsid w:val="00BA04E9"/>
    <w:rsid w:val="00BA0ABB"/>
    <w:rsid w:val="00BA0F2F"/>
    <w:rsid w:val="00BA20BF"/>
    <w:rsid w:val="00BA30BF"/>
    <w:rsid w:val="00BA44C8"/>
    <w:rsid w:val="00BA5B02"/>
    <w:rsid w:val="00BB5F0E"/>
    <w:rsid w:val="00BC1E57"/>
    <w:rsid w:val="00BC2599"/>
    <w:rsid w:val="00BC3C4C"/>
    <w:rsid w:val="00BC6955"/>
    <w:rsid w:val="00BD0032"/>
    <w:rsid w:val="00BD203F"/>
    <w:rsid w:val="00BD2B5C"/>
    <w:rsid w:val="00BD5164"/>
    <w:rsid w:val="00BD6EDB"/>
    <w:rsid w:val="00BE305F"/>
    <w:rsid w:val="00BE6802"/>
    <w:rsid w:val="00BF0204"/>
    <w:rsid w:val="00BF18D1"/>
    <w:rsid w:val="00BF2279"/>
    <w:rsid w:val="00BF3195"/>
    <w:rsid w:val="00BF3C42"/>
    <w:rsid w:val="00BF538C"/>
    <w:rsid w:val="00BF6F21"/>
    <w:rsid w:val="00C04ED3"/>
    <w:rsid w:val="00C10AF9"/>
    <w:rsid w:val="00C23DDE"/>
    <w:rsid w:val="00C31240"/>
    <w:rsid w:val="00C312EC"/>
    <w:rsid w:val="00C32E61"/>
    <w:rsid w:val="00C338E1"/>
    <w:rsid w:val="00C36F5F"/>
    <w:rsid w:val="00C375B0"/>
    <w:rsid w:val="00C41C0C"/>
    <w:rsid w:val="00C41FEB"/>
    <w:rsid w:val="00C45CF3"/>
    <w:rsid w:val="00C530E7"/>
    <w:rsid w:val="00C55656"/>
    <w:rsid w:val="00C61478"/>
    <w:rsid w:val="00C640FF"/>
    <w:rsid w:val="00C64A5C"/>
    <w:rsid w:val="00C65E8E"/>
    <w:rsid w:val="00C67609"/>
    <w:rsid w:val="00C707C4"/>
    <w:rsid w:val="00C71923"/>
    <w:rsid w:val="00C71A27"/>
    <w:rsid w:val="00C73193"/>
    <w:rsid w:val="00C75A9A"/>
    <w:rsid w:val="00C76248"/>
    <w:rsid w:val="00C80444"/>
    <w:rsid w:val="00C90704"/>
    <w:rsid w:val="00C92D82"/>
    <w:rsid w:val="00C95A51"/>
    <w:rsid w:val="00C974F9"/>
    <w:rsid w:val="00CA1ADE"/>
    <w:rsid w:val="00CA24E5"/>
    <w:rsid w:val="00CA4E26"/>
    <w:rsid w:val="00CA69B4"/>
    <w:rsid w:val="00CB445E"/>
    <w:rsid w:val="00CC27CE"/>
    <w:rsid w:val="00CC4891"/>
    <w:rsid w:val="00CD077F"/>
    <w:rsid w:val="00CD07A6"/>
    <w:rsid w:val="00CD0B02"/>
    <w:rsid w:val="00CD220B"/>
    <w:rsid w:val="00CD2DD2"/>
    <w:rsid w:val="00CD456A"/>
    <w:rsid w:val="00CE09B6"/>
    <w:rsid w:val="00CE318E"/>
    <w:rsid w:val="00CF19E0"/>
    <w:rsid w:val="00CF7412"/>
    <w:rsid w:val="00D008EF"/>
    <w:rsid w:val="00D00FA9"/>
    <w:rsid w:val="00D0441A"/>
    <w:rsid w:val="00D057A3"/>
    <w:rsid w:val="00D068A6"/>
    <w:rsid w:val="00D136B0"/>
    <w:rsid w:val="00D209C4"/>
    <w:rsid w:val="00D25438"/>
    <w:rsid w:val="00D2672E"/>
    <w:rsid w:val="00D3161F"/>
    <w:rsid w:val="00D31EEE"/>
    <w:rsid w:val="00D3614C"/>
    <w:rsid w:val="00D36E0C"/>
    <w:rsid w:val="00D413A4"/>
    <w:rsid w:val="00D4155A"/>
    <w:rsid w:val="00D45B4F"/>
    <w:rsid w:val="00D63320"/>
    <w:rsid w:val="00D65BB6"/>
    <w:rsid w:val="00D660C1"/>
    <w:rsid w:val="00D66191"/>
    <w:rsid w:val="00D663BD"/>
    <w:rsid w:val="00D70050"/>
    <w:rsid w:val="00D74945"/>
    <w:rsid w:val="00D7706C"/>
    <w:rsid w:val="00D81F1E"/>
    <w:rsid w:val="00D85F11"/>
    <w:rsid w:val="00D91872"/>
    <w:rsid w:val="00D95B9E"/>
    <w:rsid w:val="00DB25E2"/>
    <w:rsid w:val="00DB3323"/>
    <w:rsid w:val="00DB78B7"/>
    <w:rsid w:val="00DB7B2C"/>
    <w:rsid w:val="00DC5726"/>
    <w:rsid w:val="00DD3BE7"/>
    <w:rsid w:val="00DD5A69"/>
    <w:rsid w:val="00DD71D0"/>
    <w:rsid w:val="00DE10A5"/>
    <w:rsid w:val="00DE4E27"/>
    <w:rsid w:val="00DF1339"/>
    <w:rsid w:val="00DF18CC"/>
    <w:rsid w:val="00DF31F0"/>
    <w:rsid w:val="00E01676"/>
    <w:rsid w:val="00E0259D"/>
    <w:rsid w:val="00E02C68"/>
    <w:rsid w:val="00E047ED"/>
    <w:rsid w:val="00E12565"/>
    <w:rsid w:val="00E144A1"/>
    <w:rsid w:val="00E159A9"/>
    <w:rsid w:val="00E16482"/>
    <w:rsid w:val="00E169E7"/>
    <w:rsid w:val="00E17F45"/>
    <w:rsid w:val="00E207DC"/>
    <w:rsid w:val="00E239FE"/>
    <w:rsid w:val="00E24655"/>
    <w:rsid w:val="00E24F39"/>
    <w:rsid w:val="00E268DE"/>
    <w:rsid w:val="00E2694A"/>
    <w:rsid w:val="00E27FB6"/>
    <w:rsid w:val="00E31467"/>
    <w:rsid w:val="00E32C8F"/>
    <w:rsid w:val="00E331E0"/>
    <w:rsid w:val="00E353A3"/>
    <w:rsid w:val="00E40AA1"/>
    <w:rsid w:val="00E441DA"/>
    <w:rsid w:val="00E47E49"/>
    <w:rsid w:val="00E51AA1"/>
    <w:rsid w:val="00E51FF6"/>
    <w:rsid w:val="00E56FBA"/>
    <w:rsid w:val="00E72042"/>
    <w:rsid w:val="00E7303D"/>
    <w:rsid w:val="00E73FA4"/>
    <w:rsid w:val="00E7592F"/>
    <w:rsid w:val="00E75B28"/>
    <w:rsid w:val="00E85BAB"/>
    <w:rsid w:val="00EA2908"/>
    <w:rsid w:val="00EA3612"/>
    <w:rsid w:val="00EB089B"/>
    <w:rsid w:val="00EB3F44"/>
    <w:rsid w:val="00EB5259"/>
    <w:rsid w:val="00EC29ED"/>
    <w:rsid w:val="00EC3550"/>
    <w:rsid w:val="00ED0072"/>
    <w:rsid w:val="00ED04A8"/>
    <w:rsid w:val="00ED4F11"/>
    <w:rsid w:val="00ED72B0"/>
    <w:rsid w:val="00ED7C24"/>
    <w:rsid w:val="00EE1791"/>
    <w:rsid w:val="00EE48AD"/>
    <w:rsid w:val="00EF0C23"/>
    <w:rsid w:val="00EF4043"/>
    <w:rsid w:val="00F0678F"/>
    <w:rsid w:val="00F12129"/>
    <w:rsid w:val="00F12E30"/>
    <w:rsid w:val="00F22D04"/>
    <w:rsid w:val="00F22D66"/>
    <w:rsid w:val="00F243F4"/>
    <w:rsid w:val="00F25C6D"/>
    <w:rsid w:val="00F26FAD"/>
    <w:rsid w:val="00F32DDE"/>
    <w:rsid w:val="00F335C6"/>
    <w:rsid w:val="00F33646"/>
    <w:rsid w:val="00F36894"/>
    <w:rsid w:val="00F401A5"/>
    <w:rsid w:val="00F405AC"/>
    <w:rsid w:val="00F50CDA"/>
    <w:rsid w:val="00F52063"/>
    <w:rsid w:val="00F52867"/>
    <w:rsid w:val="00F52C38"/>
    <w:rsid w:val="00F52D4B"/>
    <w:rsid w:val="00F55253"/>
    <w:rsid w:val="00F5599C"/>
    <w:rsid w:val="00F602AB"/>
    <w:rsid w:val="00F62068"/>
    <w:rsid w:val="00F70BF2"/>
    <w:rsid w:val="00F73341"/>
    <w:rsid w:val="00F81F2D"/>
    <w:rsid w:val="00F85989"/>
    <w:rsid w:val="00F8705E"/>
    <w:rsid w:val="00F921C1"/>
    <w:rsid w:val="00F95A1B"/>
    <w:rsid w:val="00F97483"/>
    <w:rsid w:val="00F977BC"/>
    <w:rsid w:val="00FA562C"/>
    <w:rsid w:val="00FA581B"/>
    <w:rsid w:val="00FB04D6"/>
    <w:rsid w:val="00FB0C43"/>
    <w:rsid w:val="00FB0E9D"/>
    <w:rsid w:val="00FB10FE"/>
    <w:rsid w:val="00FB1BC5"/>
    <w:rsid w:val="00FB3428"/>
    <w:rsid w:val="00FB50C0"/>
    <w:rsid w:val="00FB78C4"/>
    <w:rsid w:val="00FC44AA"/>
    <w:rsid w:val="00FD1E54"/>
    <w:rsid w:val="00FD4443"/>
    <w:rsid w:val="00FD6BE3"/>
    <w:rsid w:val="00FE17A5"/>
    <w:rsid w:val="00FE2F9C"/>
    <w:rsid w:val="00FF1469"/>
    <w:rsid w:val="00FF3B88"/>
    <w:rsid w:val="00FF3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55A6"/>
  <w15:docId w15:val="{5CD62DD6-FA6E-477E-8025-DF0EBA48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A9A"/>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uiPriority w:val="9"/>
    <w:qFormat/>
    <w:rsid w:val="006B36CE"/>
    <w:pPr>
      <w:keepNext/>
      <w:overflowPunct/>
      <w:autoSpaceDE/>
      <w:autoSpaceDN/>
      <w:adjustRightInd/>
      <w:spacing w:before="240" w:after="60" w:line="276" w:lineRule="auto"/>
      <w:textAlignment w:val="auto"/>
      <w:outlineLvl w:val="0"/>
    </w:pPr>
    <w:rPr>
      <w:rFonts w:ascii="Cambria" w:hAnsi="Cambria"/>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75A9A"/>
    <w:pPr>
      <w:tabs>
        <w:tab w:val="left" w:pos="6663"/>
      </w:tabs>
      <w:spacing w:before="120" w:line="240" w:lineRule="atLeast"/>
      <w:jc w:val="center"/>
      <w:textAlignment w:val="auto"/>
    </w:pPr>
    <w:rPr>
      <w:rFonts w:cs="Arial"/>
      <w:b/>
      <w:bCs/>
      <w:sz w:val="20"/>
    </w:rPr>
  </w:style>
  <w:style w:type="character" w:customStyle="1" w:styleId="NzevChar">
    <w:name w:val="Název Char"/>
    <w:basedOn w:val="Standardnpsmoodstavce"/>
    <w:link w:val="Nzev"/>
    <w:rsid w:val="00C75A9A"/>
    <w:rPr>
      <w:rFonts w:ascii="Arial" w:eastAsia="Times New Roman" w:hAnsi="Arial" w:cs="Arial"/>
      <w:b/>
      <w:bCs/>
      <w:sz w:val="20"/>
      <w:szCs w:val="20"/>
      <w:lang w:eastAsia="cs-CZ"/>
    </w:rPr>
  </w:style>
  <w:style w:type="character" w:styleId="Hypertextovodkaz">
    <w:name w:val="Hyperlink"/>
    <w:rsid w:val="00C75A9A"/>
    <w:rPr>
      <w:color w:val="0000FF"/>
      <w:u w:val="single"/>
    </w:rPr>
  </w:style>
  <w:style w:type="paragraph" w:styleId="Odstavecseseznamem">
    <w:name w:val="List Paragraph"/>
    <w:aliases w:val="Odstavec_muj,Nad,Odstavec cíl se seznamem,Odstavec se seznamem5"/>
    <w:basedOn w:val="Normln"/>
    <w:link w:val="OdstavecseseznamemChar"/>
    <w:uiPriority w:val="34"/>
    <w:qFormat/>
    <w:rsid w:val="001F3057"/>
    <w:pPr>
      <w:ind w:left="720"/>
      <w:contextualSpacing/>
    </w:pPr>
  </w:style>
  <w:style w:type="paragraph" w:styleId="Textbubliny">
    <w:name w:val="Balloon Text"/>
    <w:basedOn w:val="Normln"/>
    <w:link w:val="TextbublinyChar"/>
    <w:uiPriority w:val="99"/>
    <w:semiHidden/>
    <w:unhideWhenUsed/>
    <w:rsid w:val="006A5172"/>
    <w:rPr>
      <w:rFonts w:ascii="Tahoma" w:hAnsi="Tahoma" w:cs="Tahoma"/>
      <w:sz w:val="16"/>
      <w:szCs w:val="16"/>
    </w:rPr>
  </w:style>
  <w:style w:type="character" w:customStyle="1" w:styleId="TextbublinyChar">
    <w:name w:val="Text bubliny Char"/>
    <w:basedOn w:val="Standardnpsmoodstavce"/>
    <w:link w:val="Textbubliny"/>
    <w:uiPriority w:val="99"/>
    <w:semiHidden/>
    <w:rsid w:val="006A5172"/>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AD7CB2"/>
    <w:rPr>
      <w:color w:val="800080" w:themeColor="followedHyperlink"/>
      <w:u w:val="single"/>
    </w:rPr>
  </w:style>
  <w:style w:type="paragraph" w:customStyle="1" w:styleId="CharChar1">
    <w:name w:val="Char Char1"/>
    <w:basedOn w:val="Normln"/>
    <w:rsid w:val="00B23FCA"/>
    <w:pPr>
      <w:overflowPunct/>
      <w:autoSpaceDE/>
      <w:autoSpaceDN/>
      <w:adjustRightInd/>
      <w:spacing w:after="160" w:line="240" w:lineRule="exact"/>
      <w:textAlignment w:val="auto"/>
    </w:pPr>
    <w:rPr>
      <w:rFonts w:ascii="Verdana" w:hAnsi="Verdana"/>
      <w:sz w:val="20"/>
      <w:lang w:val="en-US" w:eastAsia="en-US"/>
    </w:rPr>
  </w:style>
  <w:style w:type="character" w:styleId="Odkaznakoment">
    <w:name w:val="annotation reference"/>
    <w:basedOn w:val="Standardnpsmoodstavce"/>
    <w:uiPriority w:val="99"/>
    <w:semiHidden/>
    <w:unhideWhenUsed/>
    <w:rsid w:val="002320B4"/>
    <w:rPr>
      <w:sz w:val="16"/>
      <w:szCs w:val="16"/>
    </w:rPr>
  </w:style>
  <w:style w:type="paragraph" w:styleId="Textkomente">
    <w:name w:val="annotation text"/>
    <w:basedOn w:val="Normln"/>
    <w:link w:val="TextkomenteChar"/>
    <w:uiPriority w:val="99"/>
    <w:semiHidden/>
    <w:unhideWhenUsed/>
    <w:rsid w:val="002320B4"/>
    <w:rPr>
      <w:sz w:val="20"/>
    </w:rPr>
  </w:style>
  <w:style w:type="character" w:customStyle="1" w:styleId="TextkomenteChar">
    <w:name w:val="Text komentáře Char"/>
    <w:basedOn w:val="Standardnpsmoodstavce"/>
    <w:link w:val="Textkomente"/>
    <w:uiPriority w:val="99"/>
    <w:semiHidden/>
    <w:rsid w:val="002320B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20B4"/>
    <w:rPr>
      <w:b/>
      <w:bCs/>
    </w:rPr>
  </w:style>
  <w:style w:type="character" w:customStyle="1" w:styleId="PedmtkomenteChar">
    <w:name w:val="Předmět komentáře Char"/>
    <w:basedOn w:val="TextkomenteChar"/>
    <w:link w:val="Pedmtkomente"/>
    <w:uiPriority w:val="99"/>
    <w:semiHidden/>
    <w:rsid w:val="002320B4"/>
    <w:rPr>
      <w:rFonts w:ascii="Arial" w:eastAsia="Times New Roman" w:hAnsi="Arial" w:cs="Times New Roman"/>
      <w:b/>
      <w:bCs/>
      <w:sz w:val="20"/>
      <w:szCs w:val="20"/>
      <w:lang w:eastAsia="cs-CZ"/>
    </w:rPr>
  </w:style>
  <w:style w:type="paragraph" w:styleId="Zkladntext">
    <w:name w:val="Body Text"/>
    <w:basedOn w:val="Normln"/>
    <w:link w:val="ZkladntextChar"/>
    <w:uiPriority w:val="99"/>
    <w:unhideWhenUsed/>
    <w:rsid w:val="00514CD4"/>
    <w:pPr>
      <w:overflowPunct/>
      <w:autoSpaceDE/>
      <w:autoSpaceDN/>
      <w:adjustRightInd/>
      <w:spacing w:after="120"/>
      <w:jc w:val="both"/>
      <w:textAlignment w:val="auto"/>
    </w:pPr>
    <w:rPr>
      <w:sz w:val="20"/>
      <w:szCs w:val="24"/>
    </w:rPr>
  </w:style>
  <w:style w:type="character" w:customStyle="1" w:styleId="ZkladntextChar">
    <w:name w:val="Základní text Char"/>
    <w:basedOn w:val="Standardnpsmoodstavce"/>
    <w:link w:val="Zkladntext"/>
    <w:uiPriority w:val="99"/>
    <w:rsid w:val="00514CD4"/>
    <w:rPr>
      <w:rFonts w:ascii="Arial" w:eastAsia="Times New Roman" w:hAnsi="Arial" w:cs="Times New Roman"/>
      <w:sz w:val="20"/>
      <w:szCs w:val="24"/>
      <w:lang w:eastAsia="cs-CZ"/>
    </w:r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rsid w:val="00514CD4"/>
    <w:rPr>
      <w:rFonts w:ascii="Arial" w:eastAsia="Times New Roman" w:hAnsi="Arial" w:cs="Times New Roman"/>
      <w:szCs w:val="20"/>
      <w:lang w:eastAsia="cs-CZ"/>
    </w:rPr>
  </w:style>
  <w:style w:type="paragraph" w:styleId="Bezmezer">
    <w:name w:val="No Spacing"/>
    <w:uiPriority w:val="1"/>
    <w:qFormat/>
    <w:rsid w:val="00CC27CE"/>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Zhlav">
    <w:name w:val="header"/>
    <w:basedOn w:val="Normln"/>
    <w:link w:val="ZhlavChar"/>
    <w:unhideWhenUsed/>
    <w:rsid w:val="00984C92"/>
    <w:pPr>
      <w:tabs>
        <w:tab w:val="center" w:pos="4536"/>
        <w:tab w:val="right" w:pos="9072"/>
      </w:tabs>
    </w:pPr>
  </w:style>
  <w:style w:type="character" w:customStyle="1" w:styleId="ZhlavChar">
    <w:name w:val="Záhlaví Char"/>
    <w:basedOn w:val="Standardnpsmoodstavce"/>
    <w:link w:val="Zhlav"/>
    <w:uiPriority w:val="99"/>
    <w:rsid w:val="00984C92"/>
    <w:rPr>
      <w:rFonts w:ascii="Arial" w:eastAsia="Times New Roman" w:hAnsi="Arial" w:cs="Times New Roman"/>
      <w:szCs w:val="20"/>
      <w:lang w:eastAsia="cs-CZ"/>
    </w:rPr>
  </w:style>
  <w:style w:type="paragraph" w:styleId="Zpat">
    <w:name w:val="footer"/>
    <w:basedOn w:val="Normln"/>
    <w:link w:val="ZpatChar"/>
    <w:uiPriority w:val="99"/>
    <w:unhideWhenUsed/>
    <w:rsid w:val="00984C92"/>
    <w:pPr>
      <w:tabs>
        <w:tab w:val="center" w:pos="4536"/>
        <w:tab w:val="right" w:pos="9072"/>
      </w:tabs>
    </w:pPr>
  </w:style>
  <w:style w:type="character" w:customStyle="1" w:styleId="ZpatChar">
    <w:name w:val="Zápatí Char"/>
    <w:basedOn w:val="Standardnpsmoodstavce"/>
    <w:link w:val="Zpat"/>
    <w:uiPriority w:val="99"/>
    <w:rsid w:val="00984C92"/>
    <w:rPr>
      <w:rFonts w:ascii="Arial" w:eastAsia="Times New Roman" w:hAnsi="Arial" w:cs="Times New Roman"/>
      <w:szCs w:val="20"/>
      <w:lang w:eastAsia="cs-CZ"/>
    </w:rPr>
  </w:style>
  <w:style w:type="character" w:styleId="Zdraznn">
    <w:name w:val="Emphasis"/>
    <w:basedOn w:val="Standardnpsmoodstavce"/>
    <w:uiPriority w:val="20"/>
    <w:qFormat/>
    <w:rsid w:val="00753B6D"/>
    <w:rPr>
      <w:b w:val="0"/>
      <w:bCs w:val="0"/>
      <w:i/>
      <w:iCs/>
    </w:rPr>
  </w:style>
  <w:style w:type="table" w:styleId="Mkatabulky">
    <w:name w:val="Table Grid"/>
    <w:basedOn w:val="Normlntabulka"/>
    <w:uiPriority w:val="59"/>
    <w:rsid w:val="00F95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6B36CE"/>
    <w:rPr>
      <w:rFonts w:ascii="Cambria" w:eastAsia="Times New Roman" w:hAnsi="Cambria" w:cs="Times New Roman"/>
      <w:b/>
      <w:bCs/>
      <w:kern w:val="32"/>
      <w:sz w:val="32"/>
      <w:szCs w:val="32"/>
    </w:rPr>
  </w:style>
  <w:style w:type="paragraph" w:customStyle="1" w:styleId="CharChar10">
    <w:name w:val="Char Char1"/>
    <w:basedOn w:val="Normln"/>
    <w:rsid w:val="006B36CE"/>
    <w:pPr>
      <w:overflowPunct/>
      <w:autoSpaceDE/>
      <w:autoSpaceDN/>
      <w:adjustRightInd/>
      <w:spacing w:after="160" w:line="240" w:lineRule="exact"/>
      <w:textAlignment w:val="auto"/>
    </w:pPr>
    <w:rPr>
      <w:rFonts w:ascii="Verdana" w:hAnsi="Verdana"/>
      <w:sz w:val="20"/>
      <w:lang w:val="en-US" w:eastAsia="en-US"/>
    </w:rPr>
  </w:style>
  <w:style w:type="paragraph" w:customStyle="1" w:styleId="OM-nadpis1">
    <w:name w:val="OM - nadpis 1"/>
    <w:basedOn w:val="Normln"/>
    <w:next w:val="Normln"/>
    <w:uiPriority w:val="99"/>
    <w:qFormat/>
    <w:rsid w:val="006B36CE"/>
    <w:pPr>
      <w:pageBreakBefore/>
      <w:numPr>
        <w:numId w:val="33"/>
      </w:numPr>
      <w:tabs>
        <w:tab w:val="num" w:pos="360"/>
      </w:tabs>
      <w:overflowPunct/>
      <w:autoSpaceDE/>
      <w:autoSpaceDN/>
      <w:adjustRightInd/>
      <w:spacing w:before="360" w:after="360"/>
      <w:ind w:left="0" w:firstLine="0"/>
      <w:textAlignment w:val="auto"/>
    </w:pPr>
    <w:rPr>
      <w:rFonts w:eastAsia="Calibri" w:cs="Arial"/>
      <w:b/>
      <w:sz w:val="24"/>
      <w:lang w:eastAsia="en-US"/>
    </w:rPr>
  </w:style>
  <w:style w:type="paragraph" w:customStyle="1" w:styleId="OM-nadpis2">
    <w:name w:val="OM - nadpis 2"/>
    <w:basedOn w:val="Normln"/>
    <w:next w:val="Normln"/>
    <w:uiPriority w:val="99"/>
    <w:qFormat/>
    <w:rsid w:val="006B36CE"/>
    <w:pPr>
      <w:numPr>
        <w:ilvl w:val="1"/>
        <w:numId w:val="33"/>
      </w:numPr>
      <w:tabs>
        <w:tab w:val="num" w:pos="360"/>
      </w:tabs>
      <w:overflowPunct/>
      <w:autoSpaceDE/>
      <w:autoSpaceDN/>
      <w:adjustRightInd/>
      <w:spacing w:before="240" w:after="240"/>
      <w:ind w:left="0" w:firstLine="0"/>
      <w:jc w:val="both"/>
      <w:textAlignment w:val="auto"/>
    </w:pPr>
    <w:rPr>
      <w:rFonts w:eastAsia="Calibri" w:cs="Arial"/>
      <w:b/>
      <w:lang w:eastAsia="en-US"/>
    </w:rPr>
  </w:style>
  <w:style w:type="paragraph" w:customStyle="1" w:styleId="OM-nadpis4">
    <w:name w:val="OM - nadpis 4"/>
    <w:basedOn w:val="Normln"/>
    <w:next w:val="Normln"/>
    <w:uiPriority w:val="99"/>
    <w:qFormat/>
    <w:rsid w:val="006B36CE"/>
    <w:pPr>
      <w:numPr>
        <w:ilvl w:val="3"/>
        <w:numId w:val="33"/>
      </w:numPr>
      <w:tabs>
        <w:tab w:val="num" w:pos="360"/>
      </w:tabs>
      <w:overflowPunct/>
      <w:autoSpaceDE/>
      <w:autoSpaceDN/>
      <w:adjustRightInd/>
      <w:spacing w:after="120"/>
      <w:ind w:left="0" w:firstLine="0"/>
      <w:jc w:val="both"/>
      <w:textAlignment w:val="auto"/>
      <w:outlineLvl w:val="3"/>
    </w:pPr>
    <w:rPr>
      <w:rFonts w:eastAsia="Calibri" w:cs="Arial"/>
      <w:b/>
      <w:sz w:val="20"/>
      <w:lang w:eastAsia="en-US"/>
    </w:rPr>
  </w:style>
  <w:style w:type="paragraph" w:customStyle="1" w:styleId="OM-napdis3">
    <w:name w:val="OM - napdis 3"/>
    <w:basedOn w:val="Normln"/>
    <w:next w:val="Normln"/>
    <w:uiPriority w:val="99"/>
    <w:qFormat/>
    <w:rsid w:val="006B36CE"/>
    <w:pPr>
      <w:numPr>
        <w:ilvl w:val="2"/>
        <w:numId w:val="33"/>
      </w:numPr>
      <w:overflowPunct/>
      <w:autoSpaceDE/>
      <w:autoSpaceDN/>
      <w:adjustRightInd/>
      <w:spacing w:before="120" w:after="120"/>
      <w:jc w:val="both"/>
      <w:textAlignment w:val="auto"/>
    </w:pPr>
    <w:rPr>
      <w:rFonts w:eastAsia="Calibri" w:cs="Arial"/>
      <w:b/>
      <w:i/>
      <w:sz w:val="20"/>
      <w:lang w:eastAsia="en-US"/>
    </w:rPr>
  </w:style>
  <w:style w:type="paragraph" w:customStyle="1" w:styleId="OM-nadpis5">
    <w:name w:val="OM - nadpis 5"/>
    <w:basedOn w:val="Normln"/>
    <w:next w:val="Normln"/>
    <w:uiPriority w:val="99"/>
    <w:qFormat/>
    <w:rsid w:val="006B36CE"/>
    <w:pPr>
      <w:numPr>
        <w:ilvl w:val="4"/>
        <w:numId w:val="33"/>
      </w:numPr>
      <w:tabs>
        <w:tab w:val="num" w:pos="360"/>
      </w:tabs>
      <w:overflowPunct/>
      <w:autoSpaceDE/>
      <w:autoSpaceDN/>
      <w:adjustRightInd/>
      <w:spacing w:after="120"/>
      <w:ind w:left="0" w:firstLine="0"/>
      <w:jc w:val="both"/>
      <w:textAlignment w:val="auto"/>
    </w:pPr>
    <w:rPr>
      <w:rFonts w:eastAsia="Calibri"/>
      <w:i/>
      <w:sz w:val="20"/>
      <w:lang w:eastAsia="en-US"/>
    </w:rPr>
  </w:style>
  <w:style w:type="paragraph" w:customStyle="1" w:styleId="OM-nadpis6">
    <w:name w:val="OM - nadpis 6"/>
    <w:basedOn w:val="Normln"/>
    <w:next w:val="Normln"/>
    <w:uiPriority w:val="99"/>
    <w:qFormat/>
    <w:rsid w:val="006B36CE"/>
    <w:pPr>
      <w:numPr>
        <w:ilvl w:val="5"/>
        <w:numId w:val="33"/>
      </w:numPr>
      <w:tabs>
        <w:tab w:val="num" w:pos="360"/>
      </w:tabs>
      <w:overflowPunct/>
      <w:autoSpaceDE/>
      <w:autoSpaceDN/>
      <w:adjustRightInd/>
      <w:spacing w:after="120"/>
      <w:ind w:left="0" w:firstLine="0"/>
      <w:jc w:val="both"/>
      <w:textAlignment w:val="auto"/>
    </w:pPr>
    <w:rPr>
      <w:rFonts w:eastAsia="Calibri"/>
      <w:sz w:val="20"/>
      <w:lang w:eastAsia="en-US"/>
    </w:rPr>
  </w:style>
  <w:style w:type="character" w:styleId="Znakapoznpodarou">
    <w:name w:val="footnote reference"/>
    <w:uiPriority w:val="99"/>
    <w:semiHidden/>
    <w:unhideWhenUsed/>
    <w:rsid w:val="006B36CE"/>
    <w:rPr>
      <w:vertAlign w:val="superscript"/>
    </w:rPr>
  </w:style>
  <w:style w:type="paragraph" w:customStyle="1" w:styleId="CharChar11">
    <w:name w:val="Char Char1"/>
    <w:basedOn w:val="Normln"/>
    <w:rsid w:val="00DE4E27"/>
    <w:pPr>
      <w:overflowPunct/>
      <w:autoSpaceDE/>
      <w:autoSpaceDN/>
      <w:adjustRightInd/>
      <w:spacing w:after="160" w:line="240" w:lineRule="exact"/>
      <w:textAlignment w:val="auto"/>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3283">
      <w:bodyDiv w:val="1"/>
      <w:marLeft w:val="0"/>
      <w:marRight w:val="0"/>
      <w:marTop w:val="0"/>
      <w:marBottom w:val="0"/>
      <w:divBdr>
        <w:top w:val="none" w:sz="0" w:space="0" w:color="auto"/>
        <w:left w:val="none" w:sz="0" w:space="0" w:color="auto"/>
        <w:bottom w:val="none" w:sz="0" w:space="0" w:color="auto"/>
        <w:right w:val="none" w:sz="0" w:space="0" w:color="auto"/>
      </w:divBdr>
    </w:div>
    <w:div w:id="1010985123">
      <w:bodyDiv w:val="1"/>
      <w:marLeft w:val="0"/>
      <w:marRight w:val="0"/>
      <w:marTop w:val="0"/>
      <w:marBottom w:val="0"/>
      <w:divBdr>
        <w:top w:val="none" w:sz="0" w:space="0" w:color="auto"/>
        <w:left w:val="none" w:sz="0" w:space="0" w:color="auto"/>
        <w:bottom w:val="none" w:sz="0" w:space="0" w:color="auto"/>
        <w:right w:val="none" w:sz="0" w:space="0" w:color="auto"/>
      </w:divBdr>
    </w:div>
    <w:div w:id="1286424520">
      <w:bodyDiv w:val="1"/>
      <w:marLeft w:val="0"/>
      <w:marRight w:val="0"/>
      <w:marTop w:val="0"/>
      <w:marBottom w:val="0"/>
      <w:divBdr>
        <w:top w:val="none" w:sz="0" w:space="0" w:color="auto"/>
        <w:left w:val="none" w:sz="0" w:space="0" w:color="auto"/>
        <w:bottom w:val="none" w:sz="0" w:space="0" w:color="auto"/>
        <w:right w:val="none" w:sz="0" w:space="0" w:color="auto"/>
      </w:divBdr>
      <w:divsChild>
        <w:div w:id="971835003">
          <w:marLeft w:val="0"/>
          <w:marRight w:val="0"/>
          <w:marTop w:val="0"/>
          <w:marBottom w:val="0"/>
          <w:divBdr>
            <w:top w:val="none" w:sz="0" w:space="0" w:color="auto"/>
            <w:left w:val="none" w:sz="0" w:space="0" w:color="auto"/>
            <w:bottom w:val="none" w:sz="0" w:space="0" w:color="auto"/>
            <w:right w:val="none" w:sz="0" w:space="0" w:color="auto"/>
          </w:divBdr>
          <w:divsChild>
            <w:div w:id="138499513">
              <w:marLeft w:val="0"/>
              <w:marRight w:val="0"/>
              <w:marTop w:val="0"/>
              <w:marBottom w:val="0"/>
              <w:divBdr>
                <w:top w:val="none" w:sz="0" w:space="0" w:color="auto"/>
                <w:left w:val="none" w:sz="0" w:space="0" w:color="auto"/>
                <w:bottom w:val="none" w:sz="0" w:space="0" w:color="auto"/>
                <w:right w:val="none" w:sz="0" w:space="0" w:color="auto"/>
              </w:divBdr>
              <w:divsChild>
                <w:div w:id="1571111946">
                  <w:marLeft w:val="0"/>
                  <w:marRight w:val="0"/>
                  <w:marTop w:val="0"/>
                  <w:marBottom w:val="0"/>
                  <w:divBdr>
                    <w:top w:val="none" w:sz="0" w:space="0" w:color="auto"/>
                    <w:left w:val="none" w:sz="0" w:space="0" w:color="auto"/>
                    <w:bottom w:val="none" w:sz="0" w:space="0" w:color="auto"/>
                    <w:right w:val="none" w:sz="0" w:space="0" w:color="auto"/>
                  </w:divBdr>
                </w:div>
                <w:div w:id="1452355110">
                  <w:marLeft w:val="0"/>
                  <w:marRight w:val="0"/>
                  <w:marTop w:val="0"/>
                  <w:marBottom w:val="0"/>
                  <w:divBdr>
                    <w:top w:val="none" w:sz="0" w:space="0" w:color="auto"/>
                    <w:left w:val="none" w:sz="0" w:space="0" w:color="auto"/>
                    <w:bottom w:val="none" w:sz="0" w:space="0" w:color="auto"/>
                    <w:right w:val="none" w:sz="0" w:space="0" w:color="auto"/>
                  </w:divBdr>
                </w:div>
                <w:div w:id="122307308">
                  <w:marLeft w:val="0"/>
                  <w:marRight w:val="0"/>
                  <w:marTop w:val="0"/>
                  <w:marBottom w:val="0"/>
                  <w:divBdr>
                    <w:top w:val="none" w:sz="0" w:space="0" w:color="auto"/>
                    <w:left w:val="none" w:sz="0" w:space="0" w:color="auto"/>
                    <w:bottom w:val="none" w:sz="0" w:space="0" w:color="auto"/>
                    <w:right w:val="none" w:sz="0" w:space="0" w:color="auto"/>
                  </w:divBdr>
                </w:div>
                <w:div w:id="1821994368">
                  <w:marLeft w:val="0"/>
                  <w:marRight w:val="0"/>
                  <w:marTop w:val="0"/>
                  <w:marBottom w:val="0"/>
                  <w:divBdr>
                    <w:top w:val="none" w:sz="0" w:space="0" w:color="auto"/>
                    <w:left w:val="none" w:sz="0" w:space="0" w:color="auto"/>
                    <w:bottom w:val="none" w:sz="0" w:space="0" w:color="auto"/>
                    <w:right w:val="none" w:sz="0" w:space="0" w:color="auto"/>
                  </w:divBdr>
                </w:div>
                <w:div w:id="1653870059">
                  <w:marLeft w:val="0"/>
                  <w:marRight w:val="0"/>
                  <w:marTop w:val="0"/>
                  <w:marBottom w:val="0"/>
                  <w:divBdr>
                    <w:top w:val="none" w:sz="0" w:space="0" w:color="auto"/>
                    <w:left w:val="none" w:sz="0" w:space="0" w:color="auto"/>
                    <w:bottom w:val="none" w:sz="0" w:space="0" w:color="auto"/>
                    <w:right w:val="none" w:sz="0" w:space="0" w:color="auto"/>
                  </w:divBdr>
                </w:div>
                <w:div w:id="2076540175">
                  <w:marLeft w:val="0"/>
                  <w:marRight w:val="0"/>
                  <w:marTop w:val="0"/>
                  <w:marBottom w:val="0"/>
                  <w:divBdr>
                    <w:top w:val="none" w:sz="0" w:space="0" w:color="auto"/>
                    <w:left w:val="none" w:sz="0" w:space="0" w:color="auto"/>
                    <w:bottom w:val="none" w:sz="0" w:space="0" w:color="auto"/>
                    <w:right w:val="none" w:sz="0" w:space="0" w:color="auto"/>
                  </w:divBdr>
                </w:div>
                <w:div w:id="1619333580">
                  <w:marLeft w:val="0"/>
                  <w:marRight w:val="0"/>
                  <w:marTop w:val="0"/>
                  <w:marBottom w:val="0"/>
                  <w:divBdr>
                    <w:top w:val="none" w:sz="0" w:space="0" w:color="auto"/>
                    <w:left w:val="none" w:sz="0" w:space="0" w:color="auto"/>
                    <w:bottom w:val="none" w:sz="0" w:space="0" w:color="auto"/>
                    <w:right w:val="none" w:sz="0" w:space="0" w:color="auto"/>
                  </w:divBdr>
                </w:div>
                <w:div w:id="1593010314">
                  <w:marLeft w:val="0"/>
                  <w:marRight w:val="0"/>
                  <w:marTop w:val="0"/>
                  <w:marBottom w:val="0"/>
                  <w:divBdr>
                    <w:top w:val="none" w:sz="0" w:space="0" w:color="auto"/>
                    <w:left w:val="none" w:sz="0" w:space="0" w:color="auto"/>
                    <w:bottom w:val="none" w:sz="0" w:space="0" w:color="auto"/>
                    <w:right w:val="none" w:sz="0" w:space="0" w:color="auto"/>
                  </w:divBdr>
                </w:div>
                <w:div w:id="715355460">
                  <w:marLeft w:val="0"/>
                  <w:marRight w:val="0"/>
                  <w:marTop w:val="0"/>
                  <w:marBottom w:val="0"/>
                  <w:divBdr>
                    <w:top w:val="none" w:sz="0" w:space="0" w:color="auto"/>
                    <w:left w:val="none" w:sz="0" w:space="0" w:color="auto"/>
                    <w:bottom w:val="none" w:sz="0" w:space="0" w:color="auto"/>
                    <w:right w:val="none" w:sz="0" w:space="0" w:color="auto"/>
                  </w:divBdr>
                </w:div>
                <w:div w:id="1749574061">
                  <w:marLeft w:val="0"/>
                  <w:marRight w:val="0"/>
                  <w:marTop w:val="0"/>
                  <w:marBottom w:val="0"/>
                  <w:divBdr>
                    <w:top w:val="none" w:sz="0" w:space="0" w:color="auto"/>
                    <w:left w:val="none" w:sz="0" w:space="0" w:color="auto"/>
                    <w:bottom w:val="none" w:sz="0" w:space="0" w:color="auto"/>
                    <w:right w:val="none" w:sz="0" w:space="0" w:color="auto"/>
                  </w:divBdr>
                </w:div>
                <w:div w:id="1502239779">
                  <w:marLeft w:val="0"/>
                  <w:marRight w:val="0"/>
                  <w:marTop w:val="0"/>
                  <w:marBottom w:val="0"/>
                  <w:divBdr>
                    <w:top w:val="none" w:sz="0" w:space="0" w:color="auto"/>
                    <w:left w:val="none" w:sz="0" w:space="0" w:color="auto"/>
                    <w:bottom w:val="none" w:sz="0" w:space="0" w:color="auto"/>
                    <w:right w:val="none" w:sz="0" w:space="0" w:color="auto"/>
                  </w:divBdr>
                </w:div>
                <w:div w:id="1036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2916">
          <w:marLeft w:val="0"/>
          <w:marRight w:val="0"/>
          <w:marTop w:val="0"/>
          <w:marBottom w:val="0"/>
          <w:divBdr>
            <w:top w:val="none" w:sz="0" w:space="0" w:color="auto"/>
            <w:left w:val="none" w:sz="0" w:space="0" w:color="auto"/>
            <w:bottom w:val="none" w:sz="0" w:space="0" w:color="auto"/>
            <w:right w:val="none" w:sz="0" w:space="0" w:color="auto"/>
          </w:divBdr>
        </w:div>
        <w:div w:id="1827744796">
          <w:marLeft w:val="0"/>
          <w:marRight w:val="0"/>
          <w:marTop w:val="0"/>
          <w:marBottom w:val="0"/>
          <w:divBdr>
            <w:top w:val="none" w:sz="0" w:space="0" w:color="auto"/>
            <w:left w:val="none" w:sz="0" w:space="0" w:color="auto"/>
            <w:bottom w:val="none" w:sz="0" w:space="0" w:color="auto"/>
            <w:right w:val="none" w:sz="0" w:space="0" w:color="auto"/>
          </w:divBdr>
        </w:div>
        <w:div w:id="1263030128">
          <w:marLeft w:val="0"/>
          <w:marRight w:val="0"/>
          <w:marTop w:val="0"/>
          <w:marBottom w:val="0"/>
          <w:divBdr>
            <w:top w:val="none" w:sz="0" w:space="0" w:color="auto"/>
            <w:left w:val="none" w:sz="0" w:space="0" w:color="auto"/>
            <w:bottom w:val="none" w:sz="0" w:space="0" w:color="auto"/>
            <w:right w:val="none" w:sz="0" w:space="0" w:color="auto"/>
          </w:divBdr>
        </w:div>
        <w:div w:id="747195286">
          <w:marLeft w:val="0"/>
          <w:marRight w:val="0"/>
          <w:marTop w:val="0"/>
          <w:marBottom w:val="0"/>
          <w:divBdr>
            <w:top w:val="none" w:sz="0" w:space="0" w:color="auto"/>
            <w:left w:val="none" w:sz="0" w:space="0" w:color="auto"/>
            <w:bottom w:val="none" w:sz="0" w:space="0" w:color="auto"/>
            <w:right w:val="none" w:sz="0" w:space="0" w:color="auto"/>
          </w:divBdr>
        </w:div>
      </w:divsChild>
    </w:div>
    <w:div w:id="1750039020">
      <w:bodyDiv w:val="1"/>
      <w:marLeft w:val="0"/>
      <w:marRight w:val="0"/>
      <w:marTop w:val="0"/>
      <w:marBottom w:val="0"/>
      <w:divBdr>
        <w:top w:val="none" w:sz="0" w:space="0" w:color="auto"/>
        <w:left w:val="none" w:sz="0" w:space="0" w:color="auto"/>
        <w:bottom w:val="none" w:sz="0" w:space="0" w:color="auto"/>
        <w:right w:val="none" w:sz="0" w:space="0" w:color="auto"/>
      </w:divBdr>
      <w:divsChild>
        <w:div w:id="1372148452">
          <w:marLeft w:val="0"/>
          <w:marRight w:val="0"/>
          <w:marTop w:val="0"/>
          <w:marBottom w:val="0"/>
          <w:divBdr>
            <w:top w:val="none" w:sz="0" w:space="0" w:color="auto"/>
            <w:left w:val="none" w:sz="0" w:space="0" w:color="auto"/>
            <w:bottom w:val="none" w:sz="0" w:space="0" w:color="auto"/>
            <w:right w:val="none" w:sz="0" w:space="0" w:color="auto"/>
          </w:divBdr>
        </w:div>
        <w:div w:id="253172378">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786048889">
          <w:marLeft w:val="0"/>
          <w:marRight w:val="0"/>
          <w:marTop w:val="0"/>
          <w:marBottom w:val="0"/>
          <w:divBdr>
            <w:top w:val="none" w:sz="0" w:space="0" w:color="auto"/>
            <w:left w:val="none" w:sz="0" w:space="0" w:color="auto"/>
            <w:bottom w:val="none" w:sz="0" w:space="0" w:color="auto"/>
            <w:right w:val="none" w:sz="0" w:space="0" w:color="auto"/>
          </w:divBdr>
        </w:div>
        <w:div w:id="1444108913">
          <w:marLeft w:val="0"/>
          <w:marRight w:val="0"/>
          <w:marTop w:val="0"/>
          <w:marBottom w:val="0"/>
          <w:divBdr>
            <w:top w:val="none" w:sz="0" w:space="0" w:color="auto"/>
            <w:left w:val="none" w:sz="0" w:space="0" w:color="auto"/>
            <w:bottom w:val="none" w:sz="0" w:space="0" w:color="auto"/>
            <w:right w:val="none" w:sz="0" w:space="0" w:color="auto"/>
          </w:divBdr>
        </w:div>
        <w:div w:id="983046711">
          <w:marLeft w:val="0"/>
          <w:marRight w:val="0"/>
          <w:marTop w:val="0"/>
          <w:marBottom w:val="0"/>
          <w:divBdr>
            <w:top w:val="none" w:sz="0" w:space="0" w:color="auto"/>
            <w:left w:val="none" w:sz="0" w:space="0" w:color="auto"/>
            <w:bottom w:val="none" w:sz="0" w:space="0" w:color="auto"/>
            <w:right w:val="none" w:sz="0" w:space="0" w:color="auto"/>
          </w:divBdr>
        </w:div>
        <w:div w:id="1268349005">
          <w:marLeft w:val="0"/>
          <w:marRight w:val="0"/>
          <w:marTop w:val="0"/>
          <w:marBottom w:val="0"/>
          <w:divBdr>
            <w:top w:val="none" w:sz="0" w:space="0" w:color="auto"/>
            <w:left w:val="none" w:sz="0" w:space="0" w:color="auto"/>
            <w:bottom w:val="none" w:sz="0" w:space="0" w:color="auto"/>
            <w:right w:val="none" w:sz="0" w:space="0" w:color="auto"/>
          </w:divBdr>
        </w:div>
        <w:div w:id="1525048562">
          <w:marLeft w:val="0"/>
          <w:marRight w:val="0"/>
          <w:marTop w:val="0"/>
          <w:marBottom w:val="0"/>
          <w:divBdr>
            <w:top w:val="none" w:sz="0" w:space="0" w:color="auto"/>
            <w:left w:val="none" w:sz="0" w:space="0" w:color="auto"/>
            <w:bottom w:val="none" w:sz="0" w:space="0" w:color="auto"/>
            <w:right w:val="none" w:sz="0" w:space="0" w:color="auto"/>
          </w:divBdr>
        </w:div>
        <w:div w:id="932670516">
          <w:marLeft w:val="0"/>
          <w:marRight w:val="0"/>
          <w:marTop w:val="0"/>
          <w:marBottom w:val="0"/>
          <w:divBdr>
            <w:top w:val="none" w:sz="0" w:space="0" w:color="auto"/>
            <w:left w:val="none" w:sz="0" w:space="0" w:color="auto"/>
            <w:bottom w:val="none" w:sz="0" w:space="0" w:color="auto"/>
            <w:right w:val="none" w:sz="0" w:space="0" w:color="auto"/>
          </w:divBdr>
        </w:div>
        <w:div w:id="1059477721">
          <w:marLeft w:val="0"/>
          <w:marRight w:val="0"/>
          <w:marTop w:val="0"/>
          <w:marBottom w:val="0"/>
          <w:divBdr>
            <w:top w:val="none" w:sz="0" w:space="0" w:color="auto"/>
            <w:left w:val="none" w:sz="0" w:space="0" w:color="auto"/>
            <w:bottom w:val="none" w:sz="0" w:space="0" w:color="auto"/>
            <w:right w:val="none" w:sz="0" w:space="0" w:color="auto"/>
          </w:divBdr>
        </w:div>
        <w:div w:id="643042736">
          <w:marLeft w:val="0"/>
          <w:marRight w:val="0"/>
          <w:marTop w:val="0"/>
          <w:marBottom w:val="0"/>
          <w:divBdr>
            <w:top w:val="none" w:sz="0" w:space="0" w:color="auto"/>
            <w:left w:val="none" w:sz="0" w:space="0" w:color="auto"/>
            <w:bottom w:val="none" w:sz="0" w:space="0" w:color="auto"/>
            <w:right w:val="none" w:sz="0" w:space="0" w:color="auto"/>
          </w:divBdr>
        </w:div>
        <w:div w:id="789711670">
          <w:marLeft w:val="0"/>
          <w:marRight w:val="0"/>
          <w:marTop w:val="0"/>
          <w:marBottom w:val="0"/>
          <w:divBdr>
            <w:top w:val="none" w:sz="0" w:space="0" w:color="auto"/>
            <w:left w:val="none" w:sz="0" w:space="0" w:color="auto"/>
            <w:bottom w:val="none" w:sz="0" w:space="0" w:color="auto"/>
            <w:right w:val="none" w:sz="0" w:space="0" w:color="auto"/>
          </w:divBdr>
        </w:div>
        <w:div w:id="253126361">
          <w:marLeft w:val="0"/>
          <w:marRight w:val="0"/>
          <w:marTop w:val="0"/>
          <w:marBottom w:val="0"/>
          <w:divBdr>
            <w:top w:val="none" w:sz="0" w:space="0" w:color="auto"/>
            <w:left w:val="none" w:sz="0" w:space="0" w:color="auto"/>
            <w:bottom w:val="none" w:sz="0" w:space="0" w:color="auto"/>
            <w:right w:val="none" w:sz="0" w:space="0" w:color="auto"/>
          </w:divBdr>
        </w:div>
        <w:div w:id="1026062045">
          <w:marLeft w:val="0"/>
          <w:marRight w:val="0"/>
          <w:marTop w:val="0"/>
          <w:marBottom w:val="0"/>
          <w:divBdr>
            <w:top w:val="none" w:sz="0" w:space="0" w:color="auto"/>
            <w:left w:val="none" w:sz="0" w:space="0" w:color="auto"/>
            <w:bottom w:val="none" w:sz="0" w:space="0" w:color="auto"/>
            <w:right w:val="none" w:sz="0" w:space="0" w:color="auto"/>
          </w:divBdr>
        </w:div>
        <w:div w:id="70938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t.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82E9-144B-498B-8D69-C99DD380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3016</Words>
  <Characters>17798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Janáková Zlatuše (MHMP, MZO)</dc:creator>
  <cp:lastModifiedBy>Janáková Zlatuše (MHMP, OCP)</cp:lastModifiedBy>
  <cp:revision>22</cp:revision>
  <cp:lastPrinted>2017-08-25T09:22:00Z</cp:lastPrinted>
  <dcterms:created xsi:type="dcterms:W3CDTF">2017-09-11T16:49:00Z</dcterms:created>
  <dcterms:modified xsi:type="dcterms:W3CDTF">2017-09-26T09:28:00Z</dcterms:modified>
</cp:coreProperties>
</file>