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F0" w:rsidRPr="004478F6" w:rsidRDefault="004B1D4B" w:rsidP="00951B07">
      <w:pPr>
        <w:spacing w:line="240" w:lineRule="auto"/>
        <w:jc w:val="center"/>
        <w:rPr>
          <w:rFonts w:cstheme="minorHAnsi"/>
          <w:b/>
        </w:rPr>
      </w:pPr>
      <w:r w:rsidRPr="004478F6">
        <w:rPr>
          <w:rFonts w:cstheme="minorHAnsi"/>
          <w:noProof/>
          <w:lang w:eastAsia="cs-CZ"/>
        </w:rPr>
        <w:drawing>
          <wp:inline distT="0" distB="0" distL="0" distR="0" wp14:anchorId="5DDFDDF7" wp14:editId="7053328E">
            <wp:extent cx="5702198" cy="54864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ŽP_MŽP_hor_barva_FS.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198" cy="548640"/>
                    </a:xfrm>
                    <a:prstGeom prst="rect">
                      <a:avLst/>
                    </a:prstGeom>
                  </pic:spPr>
                </pic:pic>
              </a:graphicData>
            </a:graphic>
          </wp:inline>
        </w:drawing>
      </w:r>
    </w:p>
    <w:p w:rsidR="006A4193" w:rsidRPr="004478F6" w:rsidRDefault="006A4193" w:rsidP="00951B07">
      <w:pPr>
        <w:spacing w:line="240" w:lineRule="auto"/>
        <w:jc w:val="center"/>
        <w:rPr>
          <w:rFonts w:cstheme="minorHAnsi"/>
          <w:b/>
        </w:rPr>
      </w:pPr>
    </w:p>
    <w:p w:rsidR="006A4193" w:rsidRPr="004478F6" w:rsidRDefault="006A4193" w:rsidP="00951B07">
      <w:pPr>
        <w:spacing w:line="240" w:lineRule="auto"/>
        <w:jc w:val="center"/>
        <w:rPr>
          <w:rFonts w:cstheme="minorHAnsi"/>
          <w:b/>
        </w:rPr>
      </w:pPr>
    </w:p>
    <w:p w:rsidR="004B1D4B" w:rsidRPr="004478F6" w:rsidRDefault="004B1D4B" w:rsidP="00951B07">
      <w:pPr>
        <w:spacing w:line="240" w:lineRule="auto"/>
        <w:jc w:val="center"/>
        <w:rPr>
          <w:rFonts w:cstheme="minorHAnsi"/>
          <w:b/>
        </w:rPr>
      </w:pPr>
      <w:bookmarkStart w:id="0" w:name="_GoBack"/>
      <w:bookmarkEnd w:id="0"/>
    </w:p>
    <w:p w:rsidR="004B1D4B" w:rsidRPr="004478F6" w:rsidRDefault="004B1D4B" w:rsidP="00951B07">
      <w:pPr>
        <w:spacing w:line="240" w:lineRule="auto"/>
        <w:jc w:val="center"/>
        <w:rPr>
          <w:rFonts w:cstheme="minorHAnsi"/>
          <w:b/>
        </w:rPr>
      </w:pPr>
    </w:p>
    <w:p w:rsidR="004B1D4B" w:rsidRPr="004478F6" w:rsidRDefault="004B1D4B" w:rsidP="00951B07">
      <w:pPr>
        <w:spacing w:line="240" w:lineRule="auto"/>
        <w:jc w:val="center"/>
        <w:rPr>
          <w:rFonts w:cstheme="minorHAnsi"/>
          <w:b/>
        </w:rPr>
      </w:pPr>
    </w:p>
    <w:p w:rsidR="00E10D42" w:rsidRPr="004478F6" w:rsidRDefault="00E10D42" w:rsidP="00951B07">
      <w:pPr>
        <w:spacing w:line="240" w:lineRule="auto"/>
        <w:jc w:val="center"/>
        <w:rPr>
          <w:rFonts w:cstheme="minorHAnsi"/>
          <w:b/>
        </w:rPr>
      </w:pPr>
    </w:p>
    <w:p w:rsidR="004F2DBB" w:rsidRPr="004478F6" w:rsidRDefault="0019073B" w:rsidP="00951B07">
      <w:pPr>
        <w:spacing w:line="240" w:lineRule="auto"/>
        <w:jc w:val="center"/>
        <w:rPr>
          <w:rFonts w:cstheme="minorHAnsi"/>
          <w:b/>
          <w:sz w:val="28"/>
          <w:szCs w:val="28"/>
        </w:rPr>
      </w:pPr>
      <w:r w:rsidRPr="004478F6">
        <w:rPr>
          <w:rFonts w:cstheme="minorHAnsi"/>
          <w:b/>
          <w:sz w:val="28"/>
          <w:szCs w:val="28"/>
        </w:rPr>
        <w:t>VYHLAŠOVATEL</w:t>
      </w:r>
    </w:p>
    <w:p w:rsidR="0019073B" w:rsidRPr="004478F6" w:rsidRDefault="0019073B" w:rsidP="00951B07">
      <w:pPr>
        <w:spacing w:line="240" w:lineRule="auto"/>
        <w:jc w:val="center"/>
        <w:rPr>
          <w:rFonts w:cstheme="minorHAnsi"/>
          <w:b/>
          <w:sz w:val="28"/>
          <w:szCs w:val="28"/>
        </w:rPr>
      </w:pPr>
      <w:r w:rsidRPr="004478F6">
        <w:rPr>
          <w:rFonts w:cstheme="minorHAnsi"/>
          <w:b/>
          <w:sz w:val="28"/>
          <w:szCs w:val="28"/>
        </w:rPr>
        <w:t>Zlínský kraj</w:t>
      </w:r>
    </w:p>
    <w:p w:rsidR="0019073B" w:rsidRPr="004478F6" w:rsidRDefault="0019073B" w:rsidP="00951B07">
      <w:pPr>
        <w:spacing w:line="240" w:lineRule="auto"/>
        <w:jc w:val="center"/>
        <w:rPr>
          <w:rFonts w:cstheme="minorHAnsi"/>
          <w:b/>
        </w:rPr>
      </w:pPr>
      <w:r w:rsidRPr="004478F6">
        <w:rPr>
          <w:rFonts w:cstheme="minorHAnsi"/>
          <w:b/>
        </w:rPr>
        <w:t>Odbor řízení dotačních programů</w:t>
      </w:r>
    </w:p>
    <w:p w:rsidR="0019073B" w:rsidRPr="004478F6" w:rsidRDefault="0019073B" w:rsidP="00951B07">
      <w:pPr>
        <w:spacing w:line="240" w:lineRule="auto"/>
        <w:jc w:val="center"/>
        <w:rPr>
          <w:rFonts w:cstheme="minorHAnsi"/>
        </w:rPr>
      </w:pPr>
      <w:r w:rsidRPr="004478F6">
        <w:rPr>
          <w:rFonts w:cstheme="minorHAnsi"/>
        </w:rPr>
        <w:t>PŘÍJEMCE DOTACE Z OPERAČNÍHO PROGRAMU ŽIVOTNÍ PROSTŘEDÍ 2014 – 2020</w:t>
      </w:r>
      <w:r w:rsidR="00E65CD5" w:rsidRPr="004478F6">
        <w:rPr>
          <w:rFonts w:cstheme="minorHAnsi"/>
        </w:rPr>
        <w:t xml:space="preserve"> </w:t>
      </w:r>
      <w:r w:rsidR="00EF314C" w:rsidRPr="004478F6">
        <w:rPr>
          <w:rFonts w:cstheme="minorHAnsi"/>
        </w:rPr>
        <w:t>(dále jen OPŽP)</w:t>
      </w:r>
    </w:p>
    <w:p w:rsidR="004F2DBB" w:rsidRPr="004478F6" w:rsidRDefault="004F2DBB" w:rsidP="00951B07">
      <w:pPr>
        <w:spacing w:line="240" w:lineRule="auto"/>
        <w:jc w:val="center"/>
        <w:rPr>
          <w:rFonts w:cstheme="minorHAnsi"/>
          <w:b/>
        </w:rPr>
      </w:pPr>
    </w:p>
    <w:p w:rsidR="004B1D4B" w:rsidRPr="004478F6" w:rsidRDefault="004B1D4B" w:rsidP="00951B07">
      <w:pPr>
        <w:spacing w:line="240" w:lineRule="auto"/>
        <w:jc w:val="center"/>
        <w:rPr>
          <w:rFonts w:cstheme="minorHAnsi"/>
          <w:b/>
          <w:sz w:val="32"/>
          <w:szCs w:val="32"/>
        </w:rPr>
      </w:pPr>
    </w:p>
    <w:p w:rsidR="004B1D4B" w:rsidRPr="004478F6" w:rsidRDefault="004B1D4B" w:rsidP="00951B07">
      <w:pPr>
        <w:spacing w:line="240" w:lineRule="auto"/>
        <w:jc w:val="center"/>
        <w:rPr>
          <w:rFonts w:cstheme="minorHAnsi"/>
          <w:b/>
          <w:sz w:val="32"/>
          <w:szCs w:val="32"/>
        </w:rPr>
      </w:pPr>
    </w:p>
    <w:p w:rsidR="0019073B" w:rsidRPr="004478F6" w:rsidRDefault="0019073B" w:rsidP="00951B07">
      <w:pPr>
        <w:spacing w:line="240" w:lineRule="auto"/>
        <w:jc w:val="center"/>
        <w:rPr>
          <w:rFonts w:cstheme="minorHAnsi"/>
          <w:b/>
          <w:sz w:val="32"/>
          <w:szCs w:val="32"/>
        </w:rPr>
      </w:pPr>
      <w:r w:rsidRPr="004478F6">
        <w:rPr>
          <w:rFonts w:cstheme="minorHAnsi"/>
          <w:b/>
          <w:sz w:val="32"/>
          <w:szCs w:val="32"/>
        </w:rPr>
        <w:t>vyhlašuje</w:t>
      </w:r>
    </w:p>
    <w:p w:rsidR="00E10D42" w:rsidRPr="004478F6" w:rsidRDefault="00E10D42" w:rsidP="00951B07">
      <w:pPr>
        <w:spacing w:line="240" w:lineRule="auto"/>
        <w:jc w:val="center"/>
        <w:rPr>
          <w:rFonts w:cstheme="minorHAnsi"/>
          <w:b/>
          <w:sz w:val="32"/>
          <w:szCs w:val="32"/>
        </w:rPr>
      </w:pPr>
    </w:p>
    <w:p w:rsidR="00E10D42" w:rsidRPr="004478F6" w:rsidRDefault="00E10D42" w:rsidP="00951B07">
      <w:pPr>
        <w:spacing w:line="240" w:lineRule="auto"/>
        <w:jc w:val="center"/>
        <w:rPr>
          <w:rFonts w:cstheme="minorHAnsi"/>
          <w:b/>
          <w:sz w:val="32"/>
          <w:szCs w:val="32"/>
        </w:rPr>
      </w:pPr>
      <w:r w:rsidRPr="004478F6">
        <w:rPr>
          <w:rFonts w:cstheme="minorHAnsi"/>
          <w:b/>
          <w:sz w:val="32"/>
          <w:szCs w:val="32"/>
        </w:rPr>
        <w:t>Program výměny zdrojů tepla</w:t>
      </w:r>
      <w:r w:rsidR="004B1D4B" w:rsidRPr="004478F6">
        <w:rPr>
          <w:rFonts w:cstheme="minorHAnsi"/>
          <w:b/>
          <w:sz w:val="32"/>
          <w:szCs w:val="32"/>
        </w:rPr>
        <w:t xml:space="preserve"> v domácnostech Zlínského kraje</w:t>
      </w:r>
      <w:r w:rsidR="00AC1427">
        <w:rPr>
          <w:rFonts w:cstheme="minorHAnsi"/>
          <w:b/>
          <w:sz w:val="32"/>
          <w:szCs w:val="32"/>
        </w:rPr>
        <w:t xml:space="preserve"> II.</w:t>
      </w:r>
    </w:p>
    <w:p w:rsidR="004F2DBB" w:rsidRPr="004478F6" w:rsidRDefault="004F2DBB" w:rsidP="00951B07">
      <w:pPr>
        <w:spacing w:line="240" w:lineRule="auto"/>
        <w:jc w:val="center"/>
        <w:rPr>
          <w:rFonts w:cstheme="minorHAnsi"/>
        </w:rPr>
      </w:pPr>
    </w:p>
    <w:p w:rsidR="0078690F" w:rsidRPr="004478F6" w:rsidRDefault="0078690F" w:rsidP="00951B07">
      <w:pPr>
        <w:spacing w:line="240" w:lineRule="auto"/>
        <w:jc w:val="center"/>
        <w:rPr>
          <w:rFonts w:cstheme="minorHAnsi"/>
        </w:rPr>
      </w:pPr>
    </w:p>
    <w:p w:rsidR="004B1D4B" w:rsidRPr="004478F6" w:rsidRDefault="004B1D4B" w:rsidP="00951B07">
      <w:pPr>
        <w:spacing w:line="240" w:lineRule="auto"/>
        <w:jc w:val="center"/>
        <w:rPr>
          <w:rFonts w:cstheme="minorHAnsi"/>
        </w:rPr>
      </w:pPr>
    </w:p>
    <w:p w:rsidR="0019073B" w:rsidRPr="004478F6" w:rsidRDefault="00AC1427" w:rsidP="00951B07">
      <w:pPr>
        <w:spacing w:line="240" w:lineRule="auto"/>
        <w:jc w:val="center"/>
        <w:rPr>
          <w:rFonts w:cstheme="minorHAnsi"/>
          <w:sz w:val="28"/>
          <w:szCs w:val="28"/>
        </w:rPr>
      </w:pPr>
      <w:r>
        <w:rPr>
          <w:rFonts w:cstheme="minorHAnsi"/>
          <w:sz w:val="28"/>
          <w:szCs w:val="28"/>
        </w:rPr>
        <w:t>1</w:t>
      </w:r>
      <w:r w:rsidR="0019073B" w:rsidRPr="004478F6">
        <w:rPr>
          <w:rFonts w:cstheme="minorHAnsi"/>
          <w:sz w:val="28"/>
          <w:szCs w:val="28"/>
        </w:rPr>
        <w:t>.</w:t>
      </w:r>
    </w:p>
    <w:p w:rsidR="0019073B" w:rsidRPr="004478F6" w:rsidRDefault="00C757A3" w:rsidP="00951B07">
      <w:pPr>
        <w:spacing w:line="240" w:lineRule="auto"/>
        <w:jc w:val="center"/>
        <w:rPr>
          <w:rFonts w:cstheme="minorHAnsi"/>
          <w:sz w:val="28"/>
          <w:szCs w:val="28"/>
        </w:rPr>
      </w:pPr>
      <w:r w:rsidRPr="004478F6">
        <w:rPr>
          <w:rFonts w:cstheme="minorHAnsi"/>
          <w:sz w:val="28"/>
          <w:szCs w:val="28"/>
        </w:rPr>
        <w:t>PRŮBĚŽN</w:t>
      </w:r>
      <w:r w:rsidR="0078690F" w:rsidRPr="004478F6">
        <w:rPr>
          <w:rFonts w:cstheme="minorHAnsi"/>
          <w:sz w:val="28"/>
          <w:szCs w:val="28"/>
        </w:rPr>
        <w:t>Á</w:t>
      </w:r>
      <w:r w:rsidR="0019073B" w:rsidRPr="004478F6">
        <w:rPr>
          <w:rFonts w:cstheme="minorHAnsi"/>
          <w:sz w:val="28"/>
          <w:szCs w:val="28"/>
        </w:rPr>
        <w:t xml:space="preserve"> VÝZV</w:t>
      </w:r>
      <w:r w:rsidR="0078690F" w:rsidRPr="004478F6">
        <w:rPr>
          <w:rFonts w:cstheme="minorHAnsi"/>
          <w:sz w:val="28"/>
          <w:szCs w:val="28"/>
        </w:rPr>
        <w:t>A</w:t>
      </w:r>
    </w:p>
    <w:p w:rsidR="0019073B" w:rsidRPr="004478F6" w:rsidRDefault="0019073B" w:rsidP="00951B07">
      <w:pPr>
        <w:spacing w:line="240" w:lineRule="auto"/>
        <w:jc w:val="center"/>
        <w:rPr>
          <w:rFonts w:cstheme="minorHAnsi"/>
        </w:rPr>
      </w:pPr>
      <w:r w:rsidRPr="004478F6">
        <w:rPr>
          <w:rFonts w:cstheme="minorHAnsi"/>
        </w:rPr>
        <w:t xml:space="preserve">k předkládání žádostí o </w:t>
      </w:r>
      <w:r w:rsidR="0078690F" w:rsidRPr="004478F6">
        <w:rPr>
          <w:rFonts w:cstheme="minorHAnsi"/>
        </w:rPr>
        <w:t>poskytnutí dotace</w:t>
      </w:r>
    </w:p>
    <w:p w:rsidR="0019073B" w:rsidRPr="004478F6" w:rsidRDefault="0019073B" w:rsidP="00951B07">
      <w:pPr>
        <w:spacing w:line="240" w:lineRule="auto"/>
        <w:jc w:val="both"/>
        <w:rPr>
          <w:rFonts w:cstheme="minorHAnsi"/>
          <w:b/>
        </w:rPr>
      </w:pPr>
      <w:bookmarkStart w:id="1" w:name="_Toc431290774"/>
    </w:p>
    <w:p w:rsidR="00903EF0" w:rsidRPr="004478F6" w:rsidRDefault="00903EF0" w:rsidP="00951B07">
      <w:pPr>
        <w:spacing w:line="240" w:lineRule="auto"/>
        <w:jc w:val="both"/>
        <w:rPr>
          <w:rFonts w:cstheme="minorHAnsi"/>
          <w:b/>
        </w:rPr>
      </w:pPr>
    </w:p>
    <w:p w:rsidR="00903EF0" w:rsidRPr="004478F6" w:rsidRDefault="00903EF0" w:rsidP="00951B07">
      <w:pPr>
        <w:spacing w:line="240" w:lineRule="auto"/>
        <w:jc w:val="both"/>
        <w:rPr>
          <w:rFonts w:cstheme="minorHAnsi"/>
          <w:b/>
        </w:rPr>
      </w:pPr>
    </w:p>
    <w:p w:rsidR="00903EF0" w:rsidRPr="004478F6" w:rsidRDefault="00903EF0" w:rsidP="00951B07">
      <w:pPr>
        <w:spacing w:line="240" w:lineRule="auto"/>
        <w:jc w:val="both"/>
        <w:rPr>
          <w:rFonts w:cstheme="minorHAnsi"/>
          <w:b/>
        </w:rPr>
      </w:pPr>
    </w:p>
    <w:p w:rsidR="0019073B" w:rsidRPr="004478F6" w:rsidRDefault="0019073B" w:rsidP="00951B07">
      <w:pPr>
        <w:spacing w:line="240" w:lineRule="auto"/>
        <w:jc w:val="both"/>
        <w:rPr>
          <w:rFonts w:cstheme="minorHAnsi"/>
          <w:b/>
        </w:rPr>
      </w:pPr>
      <w:r w:rsidRPr="004478F6">
        <w:rPr>
          <w:rFonts w:cstheme="minorHAnsi"/>
          <w:b/>
        </w:rPr>
        <w:br w:type="page"/>
      </w:r>
    </w:p>
    <w:p w:rsidR="00276A84" w:rsidRPr="004478F6" w:rsidRDefault="007163D3" w:rsidP="006A666B">
      <w:pPr>
        <w:pStyle w:val="Nadpis1"/>
        <w:spacing w:after="160" w:line="240" w:lineRule="auto"/>
        <w:jc w:val="both"/>
        <w:rPr>
          <w:rFonts w:cstheme="minorHAnsi"/>
          <w:szCs w:val="22"/>
        </w:rPr>
      </w:pPr>
      <w:r w:rsidRPr="004478F6">
        <w:rPr>
          <w:rFonts w:cstheme="minorHAnsi"/>
        </w:rPr>
        <w:lastRenderedPageBreak/>
        <w:t xml:space="preserve">1. </w:t>
      </w:r>
      <w:r w:rsidR="009048AF" w:rsidRPr="004478F6">
        <w:rPr>
          <w:rFonts w:cstheme="minorHAnsi"/>
        </w:rPr>
        <w:t>Zdůvodnění a c</w:t>
      </w:r>
      <w:r w:rsidR="00B93DFE" w:rsidRPr="004478F6">
        <w:rPr>
          <w:rFonts w:cstheme="minorHAnsi"/>
        </w:rPr>
        <w:t xml:space="preserve">íl </w:t>
      </w:r>
      <w:r w:rsidR="003662A1" w:rsidRPr="004478F6">
        <w:rPr>
          <w:rFonts w:cstheme="minorHAnsi"/>
        </w:rPr>
        <w:t>programu</w:t>
      </w:r>
      <w:bookmarkEnd w:id="1"/>
    </w:p>
    <w:p w:rsidR="007163D3" w:rsidRPr="004478F6" w:rsidRDefault="00FD10BC" w:rsidP="00951B07">
      <w:pPr>
        <w:spacing w:line="240" w:lineRule="auto"/>
        <w:jc w:val="both"/>
        <w:rPr>
          <w:rFonts w:cstheme="minorHAnsi"/>
        </w:rPr>
      </w:pPr>
      <w:r w:rsidRPr="004478F6">
        <w:rPr>
          <w:rFonts w:cstheme="minorHAnsi"/>
        </w:rPr>
        <w:t>Spalování pevných paliv v lokálních zdrojích tepla domácností je velmi významným zdrojem imisního zatížení znečišťujícími látkami (zejm. benzo(a)pyren a suspendovan</w:t>
      </w:r>
      <w:r w:rsidR="00BE6297" w:rsidRPr="004478F6">
        <w:rPr>
          <w:rFonts w:cstheme="minorHAnsi"/>
        </w:rPr>
        <w:t>é</w:t>
      </w:r>
      <w:r w:rsidRPr="004478F6">
        <w:rPr>
          <w:rFonts w:cstheme="minorHAnsi"/>
        </w:rPr>
        <w:t xml:space="preserve"> částic</w:t>
      </w:r>
      <w:r w:rsidR="00BE6297" w:rsidRPr="004478F6">
        <w:rPr>
          <w:rFonts w:cstheme="minorHAnsi"/>
        </w:rPr>
        <w:t>e</w:t>
      </w:r>
      <w:r w:rsidRPr="004478F6">
        <w:rPr>
          <w:rFonts w:cstheme="minorHAnsi"/>
        </w:rPr>
        <w:t xml:space="preserve"> PM</w:t>
      </w:r>
      <w:r w:rsidRPr="004478F6">
        <w:rPr>
          <w:rFonts w:cstheme="minorHAnsi"/>
          <w:vertAlign w:val="subscript"/>
        </w:rPr>
        <w:t>10</w:t>
      </w:r>
      <w:r w:rsidRPr="004478F6">
        <w:rPr>
          <w:rFonts w:cstheme="minorHAnsi"/>
        </w:rPr>
        <w:t xml:space="preserve"> a PM</w:t>
      </w:r>
      <w:r w:rsidRPr="004478F6">
        <w:rPr>
          <w:rFonts w:cstheme="minorHAnsi"/>
          <w:vertAlign w:val="subscript"/>
        </w:rPr>
        <w:t>2,5</w:t>
      </w:r>
      <w:r w:rsidRPr="004478F6">
        <w:rPr>
          <w:rFonts w:cstheme="minorHAnsi"/>
        </w:rPr>
        <w:t xml:space="preserve">). Tyto zdroje obvykle emitují znečišťující látky v nižších vrstvách atmosféry, čímž výrazněji zhoršují imisní situaci v tzv. dýchací zóně. </w:t>
      </w:r>
      <w:r w:rsidR="00B029D6" w:rsidRPr="004478F6">
        <w:rPr>
          <w:rFonts w:cstheme="minorHAnsi"/>
        </w:rPr>
        <w:t xml:space="preserve">Cílem </w:t>
      </w:r>
      <w:r w:rsidR="00E32C9A" w:rsidRPr="004478F6">
        <w:rPr>
          <w:rFonts w:cstheme="minorHAnsi"/>
        </w:rPr>
        <w:t>Program</w:t>
      </w:r>
      <w:r w:rsidRPr="004478F6">
        <w:rPr>
          <w:rFonts w:cstheme="minorHAnsi"/>
        </w:rPr>
        <w:t>u</w:t>
      </w:r>
      <w:r w:rsidR="00E32C9A" w:rsidRPr="004478F6">
        <w:rPr>
          <w:rFonts w:cstheme="minorHAnsi"/>
        </w:rPr>
        <w:t xml:space="preserve"> výměny zdrojů tepla v domácnostech Zlínského kraje </w:t>
      </w:r>
      <w:r w:rsidR="00130CE2">
        <w:rPr>
          <w:rFonts w:cstheme="minorHAnsi"/>
        </w:rPr>
        <w:t xml:space="preserve">II. </w:t>
      </w:r>
      <w:r w:rsidRPr="004478F6">
        <w:rPr>
          <w:rFonts w:cstheme="minorHAnsi"/>
        </w:rPr>
        <w:t xml:space="preserve">(dále jen „Program“) </w:t>
      </w:r>
      <w:r w:rsidR="00D65D6D" w:rsidRPr="004478F6">
        <w:rPr>
          <w:rFonts w:cstheme="minorHAnsi"/>
        </w:rPr>
        <w:t>je omezit primární emise znečišťujících látek z lokálního vytápění domácností</w:t>
      </w:r>
      <w:r w:rsidR="00BE6297" w:rsidRPr="004478F6">
        <w:rPr>
          <w:rFonts w:cstheme="minorHAnsi"/>
        </w:rPr>
        <w:t xml:space="preserve"> ve Zlínském kraji</w:t>
      </w:r>
      <w:r w:rsidR="002325D5" w:rsidRPr="004478F6">
        <w:rPr>
          <w:rFonts w:cstheme="minorHAnsi"/>
        </w:rPr>
        <w:t>.</w:t>
      </w:r>
      <w:r w:rsidR="00BE6297" w:rsidRPr="004478F6">
        <w:rPr>
          <w:rFonts w:cstheme="minorHAnsi"/>
        </w:rPr>
        <w:t xml:space="preserve"> </w:t>
      </w:r>
      <w:r w:rsidR="00015780" w:rsidRPr="004478F6">
        <w:rPr>
          <w:rFonts w:cstheme="minorHAnsi"/>
        </w:rPr>
        <w:t xml:space="preserve">V rámci </w:t>
      </w:r>
      <w:r w:rsidRPr="004478F6">
        <w:rPr>
          <w:rFonts w:cstheme="minorHAnsi"/>
        </w:rPr>
        <w:t>P</w:t>
      </w:r>
      <w:r w:rsidR="00015780" w:rsidRPr="004478F6">
        <w:rPr>
          <w:rFonts w:cstheme="minorHAnsi"/>
        </w:rPr>
        <w:t xml:space="preserve">rogramu </w:t>
      </w:r>
      <w:r w:rsidR="00BE6297" w:rsidRPr="004478F6">
        <w:rPr>
          <w:rFonts w:cstheme="minorHAnsi"/>
        </w:rPr>
        <w:t xml:space="preserve">tak </w:t>
      </w:r>
      <w:r w:rsidR="00015780" w:rsidRPr="004478F6">
        <w:rPr>
          <w:rFonts w:cstheme="minorHAnsi"/>
        </w:rPr>
        <w:t>bude poskytována ze zdrojů OP ŽP finanční podpora na výměnu zdroje tepla domácnostem v rodinných domech používajících k vytápění kotle na pevná paliva.</w:t>
      </w:r>
    </w:p>
    <w:p w:rsidR="00580918" w:rsidRPr="004478F6" w:rsidRDefault="007163D3" w:rsidP="006A666B">
      <w:pPr>
        <w:pStyle w:val="Nadpis1"/>
        <w:spacing w:after="160" w:line="240" w:lineRule="auto"/>
        <w:jc w:val="both"/>
        <w:rPr>
          <w:rFonts w:cstheme="minorHAnsi"/>
        </w:rPr>
      </w:pPr>
      <w:bookmarkStart w:id="2" w:name="_Toc431290775"/>
      <w:r w:rsidRPr="004478F6">
        <w:rPr>
          <w:rFonts w:cstheme="minorHAnsi"/>
          <w:szCs w:val="24"/>
        </w:rPr>
        <w:t xml:space="preserve">2. </w:t>
      </w:r>
      <w:r w:rsidR="003662A1" w:rsidRPr="004478F6">
        <w:rPr>
          <w:rFonts w:cstheme="minorHAnsi"/>
        </w:rPr>
        <w:t>Termíny</w:t>
      </w:r>
      <w:bookmarkEnd w:id="2"/>
      <w:r w:rsidR="00123737" w:rsidRPr="004478F6">
        <w:rPr>
          <w:rFonts w:cstheme="minorHAnsi"/>
        </w:rPr>
        <w:t xml:space="preserve"> </w:t>
      </w:r>
    </w:p>
    <w:p w:rsidR="004478F6" w:rsidRPr="004478F6" w:rsidRDefault="004478F6" w:rsidP="004478F6">
      <w:pPr>
        <w:pStyle w:val="Bezmezer"/>
        <w:spacing w:after="120"/>
        <w:jc w:val="both"/>
        <w:rPr>
          <w:rFonts w:cstheme="minorHAnsi"/>
        </w:rPr>
      </w:pPr>
      <w:r w:rsidRPr="004478F6">
        <w:rPr>
          <w:rFonts w:cstheme="minorHAnsi"/>
        </w:rPr>
        <w:t xml:space="preserve">Datum vyhlášení </w:t>
      </w:r>
      <w:r w:rsidR="00F62058">
        <w:rPr>
          <w:rFonts w:cstheme="minorHAnsi"/>
        </w:rPr>
        <w:t>P</w:t>
      </w:r>
      <w:r w:rsidRPr="004478F6">
        <w:rPr>
          <w:rFonts w:cstheme="minorHAnsi"/>
        </w:rPr>
        <w:t>rogramu</w:t>
      </w:r>
      <w:r w:rsidRPr="007C3072">
        <w:rPr>
          <w:rFonts w:cstheme="minorHAnsi"/>
        </w:rPr>
        <w:t xml:space="preserve">: </w:t>
      </w:r>
      <w:r w:rsidR="008B0108">
        <w:rPr>
          <w:rFonts w:cstheme="minorHAnsi"/>
          <w:b/>
        </w:rPr>
        <w:t>21</w:t>
      </w:r>
      <w:r w:rsidR="00C44E2E">
        <w:rPr>
          <w:rFonts w:cstheme="minorHAnsi"/>
          <w:b/>
        </w:rPr>
        <w:t>. 9. 2017</w:t>
      </w:r>
    </w:p>
    <w:p w:rsidR="004478F6" w:rsidRPr="004478F6" w:rsidRDefault="004478F6" w:rsidP="004478F6">
      <w:pPr>
        <w:pStyle w:val="Bezmezer"/>
        <w:spacing w:after="120"/>
        <w:jc w:val="both"/>
        <w:rPr>
          <w:rFonts w:cstheme="minorHAnsi"/>
          <w:b/>
        </w:rPr>
      </w:pPr>
      <w:r w:rsidRPr="004478F6">
        <w:rPr>
          <w:rFonts w:cstheme="minorHAnsi"/>
        </w:rPr>
        <w:t xml:space="preserve">Datum zahájení příjmu elektronických formulářů žádosti: </w:t>
      </w:r>
      <w:r w:rsidR="00B509B0">
        <w:rPr>
          <w:rFonts w:cstheme="minorHAnsi"/>
          <w:b/>
        </w:rPr>
        <w:t>2</w:t>
      </w:r>
      <w:r w:rsidR="009B5EFA">
        <w:rPr>
          <w:rFonts w:cstheme="minorHAnsi"/>
          <w:b/>
        </w:rPr>
        <w:t>5</w:t>
      </w:r>
      <w:r w:rsidR="00B509B0">
        <w:rPr>
          <w:rFonts w:cstheme="minorHAnsi"/>
          <w:b/>
        </w:rPr>
        <w:t xml:space="preserve">. 10. </w:t>
      </w:r>
      <w:r w:rsidRPr="004478F6">
        <w:rPr>
          <w:rFonts w:cstheme="minorHAnsi"/>
          <w:b/>
        </w:rPr>
        <w:t>2017 od 8:00</w:t>
      </w:r>
    </w:p>
    <w:p w:rsidR="004478F6" w:rsidRPr="004478F6" w:rsidRDefault="004478F6" w:rsidP="004478F6">
      <w:pPr>
        <w:pStyle w:val="Bezmezer"/>
        <w:spacing w:after="120"/>
        <w:jc w:val="both"/>
        <w:rPr>
          <w:rFonts w:cstheme="minorHAnsi"/>
        </w:rPr>
      </w:pPr>
      <w:r w:rsidRPr="004478F6">
        <w:rPr>
          <w:rFonts w:cstheme="minorHAnsi"/>
        </w:rPr>
        <w:t xml:space="preserve">Datum ukončení příjmu elektronických formulářů žádosti: </w:t>
      </w:r>
      <w:r w:rsidR="00B509B0">
        <w:rPr>
          <w:rFonts w:cstheme="minorHAnsi"/>
          <w:b/>
        </w:rPr>
        <w:t>27. 10.</w:t>
      </w:r>
      <w:r w:rsidRPr="004478F6">
        <w:rPr>
          <w:rFonts w:cstheme="minorHAnsi"/>
          <w:b/>
        </w:rPr>
        <w:t xml:space="preserve"> 2017 do 13</w:t>
      </w:r>
      <w:r w:rsidR="00130CE2">
        <w:rPr>
          <w:rFonts w:cstheme="minorHAnsi"/>
          <w:b/>
        </w:rPr>
        <w:t>:</w:t>
      </w:r>
      <w:r w:rsidRPr="004478F6">
        <w:rPr>
          <w:rFonts w:cstheme="minorHAnsi"/>
          <w:b/>
        </w:rPr>
        <w:t>00</w:t>
      </w:r>
    </w:p>
    <w:p w:rsidR="004478F6" w:rsidRPr="004478F6" w:rsidRDefault="004478F6" w:rsidP="004478F6">
      <w:pPr>
        <w:pStyle w:val="Bezmezer"/>
        <w:spacing w:after="120"/>
        <w:jc w:val="both"/>
        <w:rPr>
          <w:rFonts w:cstheme="minorHAnsi"/>
        </w:rPr>
      </w:pPr>
      <w:r w:rsidRPr="004478F6">
        <w:rPr>
          <w:rFonts w:cstheme="minorHAnsi"/>
        </w:rPr>
        <w:t xml:space="preserve">Zlínský kraj si vyhrazuje právo ukončit příjem elektronických formulářů žádosti i dříve, a to v případě, že budou přijaty elektronické formuláře žádosti s celkovou požadovanou výší </w:t>
      </w:r>
      <w:r w:rsidRPr="00D540DA">
        <w:rPr>
          <w:rFonts w:cstheme="minorHAnsi"/>
        </w:rPr>
        <w:t>dotace</w:t>
      </w:r>
      <w:r w:rsidRPr="004478F6">
        <w:rPr>
          <w:rFonts w:cstheme="minorHAnsi"/>
        </w:rPr>
        <w:t xml:space="preserve"> dosahující alespoň </w:t>
      </w:r>
      <w:r w:rsidRPr="00B63364">
        <w:rPr>
          <w:rFonts w:cstheme="minorHAnsi"/>
        </w:rPr>
        <w:t>1</w:t>
      </w:r>
      <w:r w:rsidR="009B5EFA" w:rsidRPr="00B63364">
        <w:rPr>
          <w:rFonts w:cstheme="minorHAnsi"/>
        </w:rPr>
        <w:t>3</w:t>
      </w:r>
      <w:r w:rsidRPr="00B63364">
        <w:rPr>
          <w:rFonts w:cstheme="minorHAnsi"/>
        </w:rPr>
        <w:t>0</w:t>
      </w:r>
      <w:r w:rsidRPr="004478F6">
        <w:rPr>
          <w:rFonts w:cstheme="minorHAnsi"/>
        </w:rPr>
        <w:t xml:space="preserve"> % finanční alokace uvedené v bodě 4. Programu. Dále si Zlínský kraj vyhrazuje právo prodloužit příjem elektronických formulářů žádosti v případě, že do doby ukončení příjmu elektronických formulářů žádosti nebude přijato 100 % finanční alokace uvedené v bodě 4. Programu. Lhůta pro příjem elektronických formulářů žádosti bude prodloužena maximálně o 14 kalendářních dnů. O ukončení nebo prodloužení lhůty pro příjem elektronických formulářů žádosti budou žadatelé informován</w:t>
      </w:r>
      <w:r w:rsidR="00130CE2">
        <w:rPr>
          <w:rFonts w:cstheme="minorHAnsi"/>
        </w:rPr>
        <w:t>i</w:t>
      </w:r>
      <w:r w:rsidRPr="004478F6">
        <w:rPr>
          <w:rFonts w:cstheme="minorHAnsi"/>
        </w:rPr>
        <w:t xml:space="preserve"> zveřejněním na úřední desce Zlínského kraje a prostřednictvím internetových stránek Zlínského kraje </w:t>
      </w:r>
      <w:hyperlink r:id="rId9" w:history="1">
        <w:r w:rsidRPr="004478F6">
          <w:rPr>
            <w:rStyle w:val="Hypertextovodkaz"/>
            <w:rFonts w:cstheme="minorHAnsi"/>
          </w:rPr>
          <w:t>www.kr-zlinsky.cz</w:t>
        </w:r>
      </w:hyperlink>
      <w:r w:rsidRPr="004478F6">
        <w:rPr>
          <w:rFonts w:cstheme="minorHAnsi"/>
        </w:rPr>
        <w:t>.</w:t>
      </w:r>
    </w:p>
    <w:p w:rsidR="004478F6" w:rsidRPr="004478F6" w:rsidRDefault="004478F6" w:rsidP="004478F6">
      <w:pPr>
        <w:tabs>
          <w:tab w:val="left" w:pos="3240"/>
        </w:tabs>
        <w:spacing w:after="120" w:line="240" w:lineRule="auto"/>
        <w:jc w:val="both"/>
        <w:rPr>
          <w:rFonts w:cstheme="minorHAnsi"/>
        </w:rPr>
      </w:pPr>
      <w:r w:rsidRPr="004478F6">
        <w:rPr>
          <w:rFonts w:cstheme="minorHAnsi"/>
        </w:rPr>
        <w:t>Další podrobnosti ke způsobu předkládání žádostí jsou uvedeny v části 7. Programu.</w:t>
      </w:r>
    </w:p>
    <w:p w:rsidR="00B93DFE" w:rsidRPr="004478F6" w:rsidRDefault="007163D3" w:rsidP="006A666B">
      <w:pPr>
        <w:pStyle w:val="Nadpis1"/>
        <w:spacing w:after="160" w:line="240" w:lineRule="auto"/>
        <w:jc w:val="both"/>
        <w:rPr>
          <w:rFonts w:cstheme="minorHAnsi"/>
          <w:szCs w:val="24"/>
        </w:rPr>
      </w:pPr>
      <w:bookmarkStart w:id="3" w:name="_Toc431290776"/>
      <w:r w:rsidRPr="004478F6">
        <w:rPr>
          <w:rFonts w:cstheme="minorHAnsi"/>
          <w:szCs w:val="24"/>
        </w:rPr>
        <w:t xml:space="preserve">3. </w:t>
      </w:r>
      <w:r w:rsidR="00620CD3" w:rsidRPr="004478F6">
        <w:rPr>
          <w:rFonts w:cstheme="minorHAnsi"/>
          <w:szCs w:val="24"/>
        </w:rPr>
        <w:t xml:space="preserve">Účel </w:t>
      </w:r>
      <w:r w:rsidR="00620CD3" w:rsidRPr="004478F6">
        <w:rPr>
          <w:rFonts w:cstheme="minorHAnsi"/>
        </w:rPr>
        <w:t>podpory</w:t>
      </w:r>
      <w:r w:rsidR="00620CD3" w:rsidRPr="004478F6">
        <w:rPr>
          <w:rFonts w:cstheme="minorHAnsi"/>
          <w:szCs w:val="24"/>
        </w:rPr>
        <w:t xml:space="preserve">, </w:t>
      </w:r>
      <w:r w:rsidR="00593D6D" w:rsidRPr="004478F6">
        <w:rPr>
          <w:rFonts w:cstheme="minorHAnsi"/>
          <w:szCs w:val="24"/>
        </w:rPr>
        <w:t>p</w:t>
      </w:r>
      <w:r w:rsidR="003662A1" w:rsidRPr="004478F6">
        <w:rPr>
          <w:rFonts w:cstheme="minorHAnsi"/>
          <w:szCs w:val="24"/>
        </w:rPr>
        <w:t>odporované aktivity a podmínky poskytnutí podpory</w:t>
      </w:r>
      <w:bookmarkEnd w:id="3"/>
    </w:p>
    <w:p w:rsidR="006E169E" w:rsidRPr="001E31DC" w:rsidRDefault="002E66DC" w:rsidP="00764760">
      <w:pPr>
        <w:spacing w:after="120" w:line="240" w:lineRule="auto"/>
        <w:jc w:val="both"/>
        <w:rPr>
          <w:rFonts w:cstheme="minorHAnsi"/>
        </w:rPr>
      </w:pPr>
      <w:r w:rsidRPr="001E31DC">
        <w:rPr>
          <w:rFonts w:cstheme="minorHAnsi"/>
        </w:rPr>
        <w:t xml:space="preserve">Účelem podpory v rámci Programu </w:t>
      </w:r>
      <w:r w:rsidR="00B67D57" w:rsidRPr="001E31DC">
        <w:rPr>
          <w:rFonts w:cstheme="minorHAnsi"/>
        </w:rPr>
        <w:t xml:space="preserve">je </w:t>
      </w:r>
      <w:r w:rsidR="00B67D57" w:rsidRPr="001E31DC">
        <w:rPr>
          <w:rFonts w:cstheme="minorHAnsi"/>
          <w:b/>
        </w:rPr>
        <w:t xml:space="preserve">výměna stávajících </w:t>
      </w:r>
      <w:r w:rsidR="00BB1FB3" w:rsidRPr="001E31DC">
        <w:rPr>
          <w:rFonts w:cstheme="minorHAnsi"/>
          <w:b/>
        </w:rPr>
        <w:t>kotlů</w:t>
      </w:r>
      <w:r w:rsidR="000F23BE" w:rsidRPr="001E31DC">
        <w:rPr>
          <w:rFonts w:cstheme="minorHAnsi"/>
          <w:b/>
        </w:rPr>
        <w:t xml:space="preserve"> na pevná paliva s ručním přikládáním</w:t>
      </w:r>
      <w:r w:rsidR="00E90129" w:rsidRPr="001E31DC">
        <w:rPr>
          <w:rFonts w:cstheme="minorHAnsi"/>
        </w:rPr>
        <w:t xml:space="preserve"> </w:t>
      </w:r>
      <w:r w:rsidR="00E90129" w:rsidRPr="001E31DC">
        <w:rPr>
          <w:rFonts w:cstheme="minorHAnsi"/>
          <w:b/>
        </w:rPr>
        <w:t>nesplňující tř</w:t>
      </w:r>
      <w:r w:rsidR="00130CE2">
        <w:rPr>
          <w:rFonts w:cstheme="minorHAnsi"/>
          <w:b/>
        </w:rPr>
        <w:t>í</w:t>
      </w:r>
      <w:r w:rsidR="00E90129" w:rsidRPr="001E31DC">
        <w:rPr>
          <w:rFonts w:cstheme="minorHAnsi"/>
          <w:b/>
        </w:rPr>
        <w:t>du 3, 4 nebo 5 dle ČSN EN 303-5</w:t>
      </w:r>
      <w:r w:rsidR="00B67D57" w:rsidRPr="001E31DC">
        <w:rPr>
          <w:rFonts w:cstheme="minorHAnsi"/>
        </w:rPr>
        <w:t xml:space="preserve"> za nové účinné nízkoemisní tepelné zdroje.</w:t>
      </w:r>
      <w:r w:rsidR="00401CC9" w:rsidRPr="001E31DC">
        <w:rPr>
          <w:rFonts w:cstheme="minorHAnsi"/>
        </w:rPr>
        <w:t xml:space="preserve"> </w:t>
      </w:r>
    </w:p>
    <w:p w:rsidR="00ED3E0D" w:rsidRPr="001E31DC" w:rsidRDefault="001B1F1F" w:rsidP="001E31DC">
      <w:pPr>
        <w:spacing w:after="120" w:line="240" w:lineRule="auto"/>
        <w:jc w:val="both"/>
        <w:rPr>
          <w:rFonts w:cstheme="minorHAnsi"/>
        </w:rPr>
      </w:pPr>
      <w:r w:rsidRPr="001E31DC">
        <w:rPr>
          <w:rFonts w:cstheme="minorHAnsi"/>
        </w:rPr>
        <w:t>Podpora bude poskytována pouze na zdroje tepla</w:t>
      </w:r>
      <w:r w:rsidR="00B41FFD" w:rsidRPr="001E31DC">
        <w:rPr>
          <w:rFonts w:cstheme="minorHAnsi"/>
        </w:rPr>
        <w:t xml:space="preserve"> specifikované ve schváleném textu programového dokumentu Operačního programu Životní prostředí 2014 – 2020, tj. na zdroje</w:t>
      </w:r>
      <w:r w:rsidRPr="001E31DC">
        <w:rPr>
          <w:rFonts w:cstheme="minorHAnsi"/>
        </w:rPr>
        <w:t xml:space="preserve">, které splňují </w:t>
      </w:r>
      <w:r w:rsidR="00F92811" w:rsidRPr="001E31DC">
        <w:rPr>
          <w:rFonts w:cstheme="minorHAnsi"/>
        </w:rPr>
        <w:t xml:space="preserve">požadavky směrnice Evropského parlamentu a Rady 2009/125/ES (ekodesign) a jejich prováděcích </w:t>
      </w:r>
      <w:r w:rsidR="00780715" w:rsidRPr="001E31DC">
        <w:rPr>
          <w:rFonts w:cstheme="minorHAnsi"/>
        </w:rPr>
        <w:t>předpisů</w:t>
      </w:r>
      <w:r w:rsidR="00B41FFD" w:rsidRPr="001E31DC">
        <w:rPr>
          <w:rFonts w:cstheme="minorHAnsi"/>
        </w:rPr>
        <w:t>, přičemž je současně vyžadováno plnění i těch požadavků, které jsou v příslušných nařízeních stanoveny s účinností až od určitého budoucího data</w:t>
      </w:r>
      <w:r w:rsidR="00780715" w:rsidRPr="001E31DC">
        <w:rPr>
          <w:rFonts w:cstheme="minorHAnsi"/>
        </w:rPr>
        <w:t xml:space="preserve">. </w:t>
      </w:r>
    </w:p>
    <w:p w:rsidR="006F0589" w:rsidRPr="00FF7E59" w:rsidRDefault="004A108A" w:rsidP="00764760">
      <w:pPr>
        <w:spacing w:after="120" w:line="240" w:lineRule="auto"/>
        <w:jc w:val="both"/>
        <w:rPr>
          <w:rFonts w:cstheme="minorHAnsi"/>
        </w:rPr>
      </w:pPr>
      <w:r w:rsidRPr="00FF7E59">
        <w:rPr>
          <w:rFonts w:cstheme="minorHAnsi"/>
        </w:rPr>
        <w:t>Předmětem podpory bude</w:t>
      </w:r>
      <w:r w:rsidR="001E31DC" w:rsidRPr="00FF7E59">
        <w:rPr>
          <w:rFonts w:cstheme="minorHAnsi"/>
        </w:rPr>
        <w:t xml:space="preserve"> výměna stávajícího kotle na pevná paliva s ručním přikládáním </w:t>
      </w:r>
      <w:r w:rsidR="00597D2F" w:rsidRPr="00597D2F">
        <w:rPr>
          <w:rFonts w:cstheme="minorHAnsi"/>
        </w:rPr>
        <w:t>nesplňující tř</w:t>
      </w:r>
      <w:r w:rsidR="00130CE2">
        <w:rPr>
          <w:rFonts w:cstheme="minorHAnsi"/>
        </w:rPr>
        <w:t>í</w:t>
      </w:r>
      <w:r w:rsidR="00597D2F" w:rsidRPr="00597D2F">
        <w:rPr>
          <w:rFonts w:cstheme="minorHAnsi"/>
        </w:rPr>
        <w:t xml:space="preserve">du 3, 4 nebo 5 dle ČSN EN 303-5 </w:t>
      </w:r>
      <w:r w:rsidR="001E31DC" w:rsidRPr="00FF7E59">
        <w:rPr>
          <w:rFonts w:cstheme="minorHAnsi"/>
        </w:rPr>
        <w:t>za</w:t>
      </w:r>
      <w:r w:rsidR="006E169E" w:rsidRPr="00FF7E59">
        <w:rPr>
          <w:rFonts w:cstheme="minorHAnsi"/>
        </w:rPr>
        <w:t xml:space="preserve">: </w:t>
      </w:r>
    </w:p>
    <w:p w:rsidR="00D62C71" w:rsidRPr="00FF7E59" w:rsidRDefault="00BE190E" w:rsidP="00764760">
      <w:pPr>
        <w:pStyle w:val="Odstavecseseznamem"/>
        <w:numPr>
          <w:ilvl w:val="0"/>
          <w:numId w:val="2"/>
        </w:numPr>
        <w:spacing w:after="120" w:line="240" w:lineRule="auto"/>
        <w:ind w:left="426"/>
        <w:jc w:val="both"/>
        <w:rPr>
          <w:rFonts w:cstheme="minorHAnsi"/>
        </w:rPr>
      </w:pPr>
      <w:r w:rsidRPr="00FF7E59">
        <w:rPr>
          <w:rFonts w:cstheme="minorHAnsi"/>
          <w:b/>
        </w:rPr>
        <w:t>k</w:t>
      </w:r>
      <w:r w:rsidR="00F63094" w:rsidRPr="00FF7E59">
        <w:rPr>
          <w:rFonts w:cstheme="minorHAnsi"/>
          <w:b/>
        </w:rPr>
        <w:t xml:space="preserve">otel </w:t>
      </w:r>
      <w:r w:rsidR="003566BA" w:rsidRPr="00FF7E59">
        <w:rPr>
          <w:rFonts w:cstheme="minorHAnsi"/>
          <w:b/>
        </w:rPr>
        <w:t xml:space="preserve">výhradně </w:t>
      </w:r>
      <w:r w:rsidR="000B7C89">
        <w:rPr>
          <w:rFonts w:cstheme="minorHAnsi"/>
          <w:b/>
        </w:rPr>
        <w:t xml:space="preserve">na </w:t>
      </w:r>
      <w:r w:rsidR="003566BA" w:rsidRPr="00FF7E59">
        <w:rPr>
          <w:rFonts w:cstheme="minorHAnsi"/>
          <w:b/>
        </w:rPr>
        <w:t>biomasu</w:t>
      </w:r>
      <w:r w:rsidR="00D62C71" w:rsidRPr="00FF7E59">
        <w:rPr>
          <w:rFonts w:cstheme="minorHAnsi"/>
          <w:b/>
        </w:rPr>
        <w:t xml:space="preserve"> s automatickou podávkou paliva</w:t>
      </w:r>
      <w:r w:rsidR="00130CE2">
        <w:rPr>
          <w:rFonts w:cstheme="minorHAnsi"/>
          <w:b/>
        </w:rPr>
        <w:t>;</w:t>
      </w:r>
    </w:p>
    <w:p w:rsidR="00F63094" w:rsidRPr="00FF7E59" w:rsidRDefault="00D62C71" w:rsidP="00764760">
      <w:pPr>
        <w:pStyle w:val="Odstavecseseznamem"/>
        <w:numPr>
          <w:ilvl w:val="0"/>
          <w:numId w:val="2"/>
        </w:numPr>
        <w:spacing w:after="120" w:line="240" w:lineRule="auto"/>
        <w:ind w:left="426"/>
        <w:jc w:val="both"/>
        <w:rPr>
          <w:rFonts w:cstheme="minorHAnsi"/>
        </w:rPr>
      </w:pPr>
      <w:r w:rsidRPr="00FF7E59">
        <w:rPr>
          <w:rFonts w:cstheme="minorHAnsi"/>
          <w:b/>
        </w:rPr>
        <w:t xml:space="preserve">kotel výhradně </w:t>
      </w:r>
      <w:r w:rsidR="000B7C89">
        <w:rPr>
          <w:rFonts w:cstheme="minorHAnsi"/>
          <w:b/>
        </w:rPr>
        <w:t xml:space="preserve">na </w:t>
      </w:r>
      <w:r w:rsidRPr="00FF7E59">
        <w:rPr>
          <w:rFonts w:cstheme="minorHAnsi"/>
          <w:b/>
        </w:rPr>
        <w:t>biomasu s ruční podávkou paliva</w:t>
      </w:r>
      <w:r w:rsidR="00130CE2">
        <w:rPr>
          <w:rFonts w:cstheme="minorHAnsi"/>
          <w:b/>
        </w:rPr>
        <w:t>;</w:t>
      </w:r>
    </w:p>
    <w:p w:rsidR="00D62C71" w:rsidRPr="00FF7E59" w:rsidRDefault="001E31DC" w:rsidP="00764760">
      <w:pPr>
        <w:pStyle w:val="Odstavecseseznamem"/>
        <w:numPr>
          <w:ilvl w:val="0"/>
          <w:numId w:val="2"/>
        </w:numPr>
        <w:spacing w:after="120" w:line="240" w:lineRule="auto"/>
        <w:ind w:left="426"/>
        <w:jc w:val="both"/>
        <w:rPr>
          <w:rFonts w:cstheme="minorHAnsi"/>
        </w:rPr>
      </w:pPr>
      <w:r w:rsidRPr="00FF7E59">
        <w:rPr>
          <w:rFonts w:cstheme="minorHAnsi"/>
          <w:b/>
        </w:rPr>
        <w:t>automatický kotel na uhlí a biomasu (</w:t>
      </w:r>
      <w:r w:rsidR="00D62C71" w:rsidRPr="00FF7E59">
        <w:rPr>
          <w:rFonts w:cstheme="minorHAnsi"/>
          <w:b/>
        </w:rPr>
        <w:t>kombinovaný kotel</w:t>
      </w:r>
      <w:r w:rsidRPr="00FF7E59">
        <w:rPr>
          <w:rFonts w:cstheme="minorHAnsi"/>
          <w:b/>
        </w:rPr>
        <w:t>)</w:t>
      </w:r>
      <w:r w:rsidR="00130CE2">
        <w:rPr>
          <w:rFonts w:cstheme="minorHAnsi"/>
          <w:b/>
        </w:rPr>
        <w:t>;</w:t>
      </w:r>
    </w:p>
    <w:p w:rsidR="006E169E" w:rsidRPr="00FF7E59" w:rsidRDefault="00BE190E" w:rsidP="00764760">
      <w:pPr>
        <w:pStyle w:val="Odstavecseseznamem"/>
        <w:numPr>
          <w:ilvl w:val="0"/>
          <w:numId w:val="2"/>
        </w:numPr>
        <w:spacing w:after="120" w:line="240" w:lineRule="auto"/>
        <w:ind w:left="426"/>
        <w:jc w:val="both"/>
        <w:rPr>
          <w:rFonts w:cstheme="minorHAnsi"/>
        </w:rPr>
      </w:pPr>
      <w:r w:rsidRPr="00FF7E59">
        <w:rPr>
          <w:rFonts w:cstheme="minorHAnsi"/>
          <w:b/>
        </w:rPr>
        <w:t>t</w:t>
      </w:r>
      <w:r w:rsidR="009355EB" w:rsidRPr="00FF7E59">
        <w:rPr>
          <w:rFonts w:cstheme="minorHAnsi"/>
          <w:b/>
        </w:rPr>
        <w:t>epelné čerpadlo</w:t>
      </w:r>
      <w:r w:rsidR="00130CE2">
        <w:rPr>
          <w:rFonts w:cstheme="minorHAnsi"/>
          <w:b/>
        </w:rPr>
        <w:t>;</w:t>
      </w:r>
    </w:p>
    <w:p w:rsidR="001E31DC" w:rsidRPr="00E46A15" w:rsidRDefault="001E31DC" w:rsidP="00764760">
      <w:pPr>
        <w:pStyle w:val="Odstavecseseznamem"/>
        <w:numPr>
          <w:ilvl w:val="0"/>
          <w:numId w:val="2"/>
        </w:numPr>
        <w:spacing w:after="120" w:line="240" w:lineRule="auto"/>
        <w:ind w:left="426"/>
        <w:jc w:val="both"/>
        <w:rPr>
          <w:rFonts w:cstheme="minorHAnsi"/>
          <w:b/>
        </w:rPr>
      </w:pPr>
      <w:r w:rsidRPr="00E46A15">
        <w:rPr>
          <w:rFonts w:cstheme="minorHAnsi"/>
          <w:b/>
        </w:rPr>
        <w:t>plynový kondenzační kotel</w:t>
      </w:r>
      <w:r w:rsidR="00130CE2">
        <w:rPr>
          <w:rFonts w:cstheme="minorHAnsi"/>
          <w:b/>
        </w:rPr>
        <w:t>.</w:t>
      </w:r>
    </w:p>
    <w:p w:rsidR="00421420" w:rsidRPr="00421420" w:rsidRDefault="00421420" w:rsidP="00421420">
      <w:pPr>
        <w:spacing w:after="120" w:line="240" w:lineRule="auto"/>
        <w:jc w:val="both"/>
        <w:rPr>
          <w:rFonts w:cstheme="minorHAnsi"/>
        </w:rPr>
      </w:pPr>
      <w:r w:rsidRPr="00421420">
        <w:rPr>
          <w:rFonts w:cstheme="minorHAnsi"/>
        </w:rPr>
        <w:t>Podporu je</w:t>
      </w:r>
      <w:r>
        <w:rPr>
          <w:rFonts w:cstheme="minorHAnsi"/>
        </w:rPr>
        <w:t xml:space="preserve"> </w:t>
      </w:r>
      <w:r w:rsidRPr="00421420">
        <w:rPr>
          <w:rFonts w:cstheme="minorHAnsi"/>
        </w:rPr>
        <w:t>možno poskytnout i v případě, že je rodinný dům vytápěn dvěma zdroji, tj. kotlem na pevná</w:t>
      </w:r>
      <w:r>
        <w:rPr>
          <w:rFonts w:cstheme="minorHAnsi"/>
        </w:rPr>
        <w:t xml:space="preserve"> </w:t>
      </w:r>
      <w:r w:rsidRPr="00421420">
        <w:rPr>
          <w:rFonts w:cstheme="minorHAnsi"/>
        </w:rPr>
        <w:t>paliva a dále např. kotlem na zemní plyn, elektrokotlem aj. V takovém případě je nutné, aby bylo</w:t>
      </w:r>
      <w:r>
        <w:rPr>
          <w:rFonts w:cstheme="minorHAnsi"/>
        </w:rPr>
        <w:t xml:space="preserve"> </w:t>
      </w:r>
      <w:r w:rsidRPr="00421420">
        <w:rPr>
          <w:rFonts w:cstheme="minorHAnsi"/>
        </w:rPr>
        <w:t xml:space="preserve">zajištěno, že </w:t>
      </w:r>
      <w:r w:rsidR="00597D2F">
        <w:rPr>
          <w:rFonts w:cstheme="minorHAnsi"/>
        </w:rPr>
        <w:t xml:space="preserve">původní/stávající </w:t>
      </w:r>
      <w:r w:rsidRPr="00421420">
        <w:rPr>
          <w:rFonts w:cstheme="minorHAnsi"/>
        </w:rPr>
        <w:t xml:space="preserve">kotel </w:t>
      </w:r>
      <w:r w:rsidR="00597D2F">
        <w:rPr>
          <w:rFonts w:cstheme="minorHAnsi"/>
        </w:rPr>
        <w:t xml:space="preserve">na pevná paliva </w:t>
      </w:r>
      <w:r w:rsidRPr="00421420">
        <w:rPr>
          <w:rFonts w:cstheme="minorHAnsi"/>
        </w:rPr>
        <w:t>může plnit funkci hlavního zdroje vytápění a že je prokazatelně v</w:t>
      </w:r>
      <w:r>
        <w:rPr>
          <w:rFonts w:cstheme="minorHAnsi"/>
        </w:rPr>
        <w:t> </w:t>
      </w:r>
      <w:r w:rsidRPr="00421420">
        <w:rPr>
          <w:rFonts w:cstheme="minorHAnsi"/>
        </w:rPr>
        <w:t>provozu</w:t>
      </w:r>
      <w:r>
        <w:rPr>
          <w:rFonts w:cstheme="minorHAnsi"/>
        </w:rPr>
        <w:t xml:space="preserve"> </w:t>
      </w:r>
      <w:r w:rsidRPr="00421420">
        <w:rPr>
          <w:rFonts w:cstheme="minorHAnsi"/>
        </w:rPr>
        <w:t>nebo byl v provozu před realizací výměny zdroje</w:t>
      </w:r>
      <w:r>
        <w:rPr>
          <w:rFonts w:cstheme="minorHAnsi"/>
        </w:rPr>
        <w:t>.</w:t>
      </w:r>
    </w:p>
    <w:p w:rsidR="001E31DC" w:rsidRDefault="001E31DC" w:rsidP="00764760">
      <w:pPr>
        <w:spacing w:after="120" w:line="240" w:lineRule="auto"/>
        <w:jc w:val="both"/>
        <w:rPr>
          <w:rFonts w:cstheme="minorHAnsi"/>
          <w:highlight w:val="yellow"/>
        </w:rPr>
      </w:pPr>
      <w:r w:rsidRPr="001E31DC">
        <w:rPr>
          <w:rFonts w:cstheme="minorHAnsi"/>
        </w:rPr>
        <w:t>Nový zdroj tepla musí mít nejpozději v době schválení Závěrečné zprávy a vyúčtování projektu</w:t>
      </w:r>
      <w:r w:rsidR="00597D2F">
        <w:rPr>
          <w:rFonts w:cstheme="minorHAnsi"/>
        </w:rPr>
        <w:t xml:space="preserve"> (podrobněji viz bod 9. Programu)</w:t>
      </w:r>
      <w:r w:rsidRPr="001E31DC">
        <w:rPr>
          <w:rFonts w:cstheme="minorHAnsi"/>
        </w:rPr>
        <w:t xml:space="preserve"> přidělen Státním fondem životního prostředí tzv. SVT kód</w:t>
      </w:r>
      <w:r>
        <w:rPr>
          <w:rFonts w:cstheme="minorHAnsi"/>
        </w:rPr>
        <w:t xml:space="preserve"> pro dotační program „</w:t>
      </w:r>
      <w:r w:rsidRPr="001E31DC">
        <w:rPr>
          <w:rFonts w:cstheme="minorHAnsi"/>
        </w:rPr>
        <w:t>Kotlíkové dotace – 2. kolo (67. výzva OPŽP od 2017</w:t>
      </w:r>
      <w:r>
        <w:rPr>
          <w:rFonts w:cstheme="minorHAnsi"/>
        </w:rPr>
        <w:t xml:space="preserve">)“. </w:t>
      </w:r>
      <w:r w:rsidRPr="001E31DC">
        <w:rPr>
          <w:rFonts w:cstheme="minorHAnsi"/>
        </w:rPr>
        <w:t xml:space="preserve">Pro orientaci, které zdroje tepla mají </w:t>
      </w:r>
      <w:r>
        <w:rPr>
          <w:rFonts w:cstheme="minorHAnsi"/>
        </w:rPr>
        <w:lastRenderedPageBreak/>
        <w:t>tento</w:t>
      </w:r>
      <w:r w:rsidRPr="001E31DC">
        <w:rPr>
          <w:rFonts w:cstheme="minorHAnsi"/>
        </w:rPr>
        <w:t xml:space="preserve"> SVT kód přidělen lze využít databázi „Seznam registrovaných výrobků“ zveřejněnou Státním fondem životního prostředí prostřednictvím internetové aplikace na </w:t>
      </w:r>
      <w:hyperlink r:id="rId10" w:history="1">
        <w:r w:rsidRPr="001E31DC">
          <w:rPr>
            <w:rStyle w:val="Hypertextovodkaz"/>
            <w:rFonts w:cstheme="minorHAnsi"/>
          </w:rPr>
          <w:t>svt.sfzp.cz</w:t>
        </w:r>
      </w:hyperlink>
      <w:r w:rsidRPr="001E31DC">
        <w:rPr>
          <w:rFonts w:cstheme="minorHAnsi"/>
        </w:rPr>
        <w:t>.</w:t>
      </w:r>
    </w:p>
    <w:p w:rsidR="00955E4A" w:rsidRPr="00421420" w:rsidRDefault="00955E4A" w:rsidP="00764760">
      <w:pPr>
        <w:spacing w:after="120" w:line="240" w:lineRule="auto"/>
        <w:jc w:val="both"/>
        <w:rPr>
          <w:rFonts w:cstheme="minorHAnsi"/>
        </w:rPr>
      </w:pPr>
      <w:r w:rsidRPr="00421420">
        <w:rPr>
          <w:rFonts w:cstheme="minorHAnsi"/>
        </w:rPr>
        <w:t xml:space="preserve">Součástí předmětu podpory mohou být </w:t>
      </w:r>
      <w:r w:rsidR="0078690F" w:rsidRPr="00421420">
        <w:rPr>
          <w:rFonts w:cstheme="minorHAnsi"/>
        </w:rPr>
        <w:t xml:space="preserve">také </w:t>
      </w:r>
      <w:r w:rsidRPr="00421420">
        <w:rPr>
          <w:rFonts w:cstheme="minorHAnsi"/>
        </w:rPr>
        <w:t xml:space="preserve">veškeré stavební práce a služby bezprostředně související s realizací nového zdroje tepla (tj. stavební úpravy a služby související s pořízením nového zdroje tepla, stavební práce a služby v souvislosti s realizací nové </w:t>
      </w:r>
      <w:r w:rsidR="0043670D" w:rsidRPr="00421420">
        <w:rPr>
          <w:rFonts w:cstheme="minorHAnsi"/>
        </w:rPr>
        <w:t xml:space="preserve">či úpravou stávající </w:t>
      </w:r>
      <w:r w:rsidRPr="00421420">
        <w:rPr>
          <w:rFonts w:cstheme="minorHAnsi"/>
        </w:rPr>
        <w:t>otopné soustavy a komínového tělesa, včetně dodávky a instalace akumulační nádoby, pokud je toto doporučeno projek</w:t>
      </w:r>
      <w:r w:rsidR="0078690F" w:rsidRPr="00421420">
        <w:rPr>
          <w:rFonts w:cstheme="minorHAnsi"/>
        </w:rPr>
        <w:t>tem, výrobcem nebo dodavatelem</w:t>
      </w:r>
      <w:r w:rsidR="000667EC" w:rsidRPr="00421420">
        <w:rPr>
          <w:rFonts w:cstheme="minorHAnsi"/>
        </w:rPr>
        <w:t>)</w:t>
      </w:r>
      <w:r w:rsidR="0078690F" w:rsidRPr="00421420">
        <w:rPr>
          <w:rFonts w:cstheme="minorHAnsi"/>
        </w:rPr>
        <w:t>.</w:t>
      </w:r>
    </w:p>
    <w:p w:rsidR="006F0589" w:rsidRPr="0067457A" w:rsidRDefault="006F0589" w:rsidP="00951B07">
      <w:pPr>
        <w:tabs>
          <w:tab w:val="left" w:pos="993"/>
        </w:tabs>
        <w:spacing w:before="160" w:after="120" w:line="240" w:lineRule="auto"/>
        <w:jc w:val="both"/>
        <w:rPr>
          <w:rFonts w:cstheme="minorHAnsi"/>
          <w:b/>
        </w:rPr>
      </w:pPr>
      <w:r w:rsidRPr="0067457A">
        <w:rPr>
          <w:rFonts w:cstheme="minorHAnsi"/>
          <w:b/>
        </w:rPr>
        <w:t>Kotel na pevná paliva</w:t>
      </w:r>
    </w:p>
    <w:p w:rsidR="0067457A" w:rsidRPr="0067457A" w:rsidRDefault="0067457A" w:rsidP="0067457A">
      <w:pPr>
        <w:spacing w:after="120" w:line="240" w:lineRule="auto"/>
        <w:jc w:val="both"/>
        <w:rPr>
          <w:rFonts w:cstheme="minorHAnsi"/>
        </w:rPr>
      </w:pPr>
      <w:r w:rsidRPr="0067457A">
        <w:rPr>
          <w:rFonts w:cstheme="minorHAnsi"/>
        </w:rPr>
        <w:t>V případě realizace kotlů na pevná paliva budou podporovány pouze kotle splňující požadavky Nařízení Komise (EU) č. 2015/1189 ze dne 28. dubna 2015, kterým se provádí směrnice Evropského parlamentu a Rady 2009/125/ES, pokud jde o požadavky na ekodesign kotlů na tuhá paliva (požadavky od 1. 1. 2020). Předepsané parametry musí kotle splnit pro všechna paliva určená výrobcem a všechny použitelné způsoby přikládání, které jsou určeny výrobcem.</w:t>
      </w:r>
    </w:p>
    <w:p w:rsidR="0067457A" w:rsidRPr="0067457A" w:rsidRDefault="0067457A" w:rsidP="0067457A">
      <w:pPr>
        <w:spacing w:after="120" w:line="240" w:lineRule="auto"/>
        <w:jc w:val="both"/>
        <w:rPr>
          <w:rFonts w:cstheme="minorHAnsi"/>
        </w:rPr>
      </w:pPr>
      <w:r w:rsidRPr="0067457A">
        <w:rPr>
          <w:rFonts w:cstheme="minorHAnsi"/>
        </w:rPr>
        <w:t>Specifické podmínky:</w:t>
      </w:r>
    </w:p>
    <w:p w:rsidR="0067457A" w:rsidRPr="0067457A" w:rsidRDefault="0067457A" w:rsidP="0067457A">
      <w:pPr>
        <w:pStyle w:val="Odstavecseseznamem"/>
        <w:numPr>
          <w:ilvl w:val="0"/>
          <w:numId w:val="18"/>
        </w:numPr>
        <w:spacing w:after="120" w:line="240" w:lineRule="auto"/>
        <w:ind w:left="426"/>
        <w:jc w:val="both"/>
        <w:rPr>
          <w:rFonts w:cstheme="minorHAnsi"/>
        </w:rPr>
      </w:pPr>
      <w:r w:rsidRPr="0067457A">
        <w:rPr>
          <w:rFonts w:cstheme="minorHAnsi"/>
        </w:rPr>
        <w:t>V případě kotlů s ručním přikládáním je vyžadováno současné užití akumulační nádoby o minimálním objemu 55 l/kW instalovaného výkonu kotle (včetně případného zásobníku teplé vody, pokud je tímto kotlem ohříván).</w:t>
      </w:r>
    </w:p>
    <w:p w:rsidR="0067457A" w:rsidRPr="0067457A" w:rsidRDefault="0067457A" w:rsidP="0067457A">
      <w:pPr>
        <w:pStyle w:val="Odstavecseseznamem"/>
        <w:numPr>
          <w:ilvl w:val="0"/>
          <w:numId w:val="18"/>
        </w:numPr>
        <w:spacing w:after="120" w:line="240" w:lineRule="auto"/>
        <w:ind w:left="426"/>
        <w:jc w:val="both"/>
        <w:rPr>
          <w:rFonts w:cstheme="minorHAnsi"/>
        </w:rPr>
      </w:pPr>
      <w:r w:rsidRPr="0067457A">
        <w:rPr>
          <w:rFonts w:cstheme="minorHAnsi"/>
        </w:rPr>
        <w:t>Kotle bez řízeného přísunu spalovacího vzduchu pomocí ventilátoru nejsou podporovány.</w:t>
      </w:r>
    </w:p>
    <w:p w:rsidR="0067457A" w:rsidRPr="0067457A" w:rsidRDefault="0067457A" w:rsidP="0067457A">
      <w:pPr>
        <w:pStyle w:val="Odstavecseseznamem"/>
        <w:numPr>
          <w:ilvl w:val="0"/>
          <w:numId w:val="18"/>
        </w:numPr>
        <w:spacing w:after="120" w:line="240" w:lineRule="auto"/>
        <w:ind w:left="426"/>
        <w:jc w:val="both"/>
        <w:rPr>
          <w:rFonts w:cstheme="minorHAnsi"/>
        </w:rPr>
      </w:pPr>
      <w:r w:rsidRPr="0067457A">
        <w:rPr>
          <w:rFonts w:cstheme="minorHAnsi"/>
        </w:rPr>
        <w:t xml:space="preserve">U automatických kotlů nesmí jejich konstrukční řešení umožňovat ruční dodávku paliva do ohniště. To znamená, že jakékoliv konstrukční části kotlového tělesa nelze využít jako roštu pro ruční přikládání paliva a jeho spalování prohořívacím či odhořívacím způsobem. Pokud tato podmínka není splněna, je kotel z hlediska podmínek </w:t>
      </w:r>
      <w:r w:rsidR="00597D2F">
        <w:rPr>
          <w:rFonts w:cstheme="minorHAnsi"/>
        </w:rPr>
        <w:t>P</w:t>
      </w:r>
      <w:r w:rsidRPr="0067457A">
        <w:rPr>
          <w:rFonts w:cstheme="minorHAnsi"/>
        </w:rPr>
        <w:t>rogramu považován za kotel s ručním přikládáním paliva.</w:t>
      </w:r>
    </w:p>
    <w:p w:rsidR="0067457A" w:rsidRPr="0067457A" w:rsidRDefault="0067457A" w:rsidP="0067457A">
      <w:pPr>
        <w:pStyle w:val="Odstavecseseznamem"/>
        <w:numPr>
          <w:ilvl w:val="0"/>
          <w:numId w:val="18"/>
        </w:numPr>
        <w:spacing w:after="120" w:line="240" w:lineRule="auto"/>
        <w:ind w:left="426"/>
        <w:jc w:val="both"/>
        <w:rPr>
          <w:rFonts w:cstheme="minorHAnsi"/>
        </w:rPr>
      </w:pPr>
      <w:r w:rsidRPr="0067457A">
        <w:rPr>
          <w:rFonts w:cstheme="minorHAnsi"/>
        </w:rPr>
        <w:t>Vždy musí dojít k výměně celého kotlového tělesa (není možná podpora přestavby stávajícího kotle).</w:t>
      </w:r>
    </w:p>
    <w:p w:rsidR="0067457A" w:rsidRPr="0067457A" w:rsidRDefault="0067457A" w:rsidP="0067457A">
      <w:pPr>
        <w:pStyle w:val="Odstavecseseznamem"/>
        <w:numPr>
          <w:ilvl w:val="0"/>
          <w:numId w:val="18"/>
        </w:numPr>
        <w:spacing w:after="120" w:line="240" w:lineRule="auto"/>
        <w:ind w:left="426"/>
        <w:jc w:val="both"/>
        <w:rPr>
          <w:rFonts w:cstheme="minorHAnsi"/>
        </w:rPr>
      </w:pPr>
      <w:r w:rsidRPr="0067457A">
        <w:rPr>
          <w:rFonts w:cstheme="minorHAnsi"/>
        </w:rPr>
        <w:t>Kotle, které mají jako preferované či jiné vhodné palivo uvedenu jinou směs biomasy a fosilních paliv, lze podpořit pouze tehdy, je-li na trhu k dispozici palivo obvyklé obchodní jakosti, včetně jeho popisu dostatečného pro jeho jednoznačnou identifikaci, uvedení příslušné technické normy či specifikace, obsahu vlhkosti a popela. Smíchání směsného paliva ze dvou různých paliv uživatelem kotle se nepřipouští.</w:t>
      </w:r>
    </w:p>
    <w:p w:rsidR="00BE190E" w:rsidRPr="0067457A" w:rsidRDefault="00BE190E" w:rsidP="00951B07">
      <w:pPr>
        <w:tabs>
          <w:tab w:val="left" w:pos="993"/>
        </w:tabs>
        <w:spacing w:before="160" w:after="120" w:line="240" w:lineRule="auto"/>
        <w:jc w:val="both"/>
        <w:rPr>
          <w:rFonts w:cstheme="minorHAnsi"/>
          <w:b/>
        </w:rPr>
      </w:pPr>
      <w:r w:rsidRPr="0067457A">
        <w:rPr>
          <w:rFonts w:cstheme="minorHAnsi"/>
          <w:b/>
        </w:rPr>
        <w:t xml:space="preserve">Tepelné čerpadlo </w:t>
      </w:r>
    </w:p>
    <w:p w:rsidR="0067457A" w:rsidRPr="0067457A" w:rsidRDefault="0067457A" w:rsidP="0067457A">
      <w:pPr>
        <w:spacing w:after="120" w:line="240" w:lineRule="auto"/>
        <w:jc w:val="both"/>
        <w:rPr>
          <w:rFonts w:cstheme="minorHAnsi"/>
        </w:rPr>
      </w:pPr>
      <w:r w:rsidRPr="0067457A">
        <w:rPr>
          <w:rFonts w:cstheme="minorHAnsi"/>
        </w:rPr>
        <w:t>V případě realizace elektrických tepelných čerpadel jsou podporována čerpadla, která splňují</w:t>
      </w:r>
      <w:r>
        <w:rPr>
          <w:rFonts w:cstheme="minorHAnsi"/>
        </w:rPr>
        <w:t xml:space="preserve"> </w:t>
      </w:r>
      <w:r w:rsidRPr="0067457A">
        <w:rPr>
          <w:rFonts w:cstheme="minorHAnsi"/>
        </w:rPr>
        <w:t>parametry definované nařízením Komise (EU) č. 813/2013, kterým se provádí směrnice</w:t>
      </w:r>
      <w:r>
        <w:rPr>
          <w:rFonts w:cstheme="minorHAnsi"/>
        </w:rPr>
        <w:t xml:space="preserve"> </w:t>
      </w:r>
      <w:r w:rsidRPr="0067457A">
        <w:rPr>
          <w:rFonts w:cstheme="minorHAnsi"/>
        </w:rPr>
        <w:t>Evropského parlamentu a Rady 2009/125/E, pokud jde o požadavky na ekodesign ohřívačů</w:t>
      </w:r>
      <w:r>
        <w:rPr>
          <w:rFonts w:cstheme="minorHAnsi"/>
        </w:rPr>
        <w:t xml:space="preserve"> </w:t>
      </w:r>
      <w:r w:rsidRPr="0067457A">
        <w:rPr>
          <w:rFonts w:cstheme="minorHAnsi"/>
        </w:rPr>
        <w:t>pro vytápění vnitřních prostorů a kombinovaných ohřívačů (požadavky od 26. 9. 2017).</w:t>
      </w:r>
    </w:p>
    <w:p w:rsidR="0067457A" w:rsidRDefault="0067457A" w:rsidP="0067457A">
      <w:pPr>
        <w:spacing w:after="120" w:line="240" w:lineRule="auto"/>
        <w:jc w:val="both"/>
        <w:rPr>
          <w:rFonts w:cstheme="minorHAnsi"/>
        </w:rPr>
      </w:pPr>
      <w:r w:rsidRPr="0067457A">
        <w:rPr>
          <w:rFonts w:cstheme="minorHAnsi"/>
        </w:rPr>
        <w:t>V případě realizace plynových tepelných čerpadel jsou podporována čerpadla, která splňují</w:t>
      </w:r>
      <w:r>
        <w:rPr>
          <w:rFonts w:cstheme="minorHAnsi"/>
        </w:rPr>
        <w:t xml:space="preserve"> </w:t>
      </w:r>
      <w:r w:rsidRPr="0067457A">
        <w:rPr>
          <w:rFonts w:cstheme="minorHAnsi"/>
        </w:rPr>
        <w:t>parametry definované nařízením Komise (EU) č. 813/2013, kterým se provádí směrnice</w:t>
      </w:r>
      <w:r>
        <w:rPr>
          <w:rFonts w:cstheme="minorHAnsi"/>
        </w:rPr>
        <w:t xml:space="preserve"> </w:t>
      </w:r>
      <w:r w:rsidRPr="0067457A">
        <w:rPr>
          <w:rFonts w:cstheme="minorHAnsi"/>
        </w:rPr>
        <w:t>Evropského parlamentu a Rady 2009/125/E, pokud jde o požadavky na ekodesign ohřívačů</w:t>
      </w:r>
      <w:r>
        <w:rPr>
          <w:rFonts w:cstheme="minorHAnsi"/>
        </w:rPr>
        <w:t xml:space="preserve"> </w:t>
      </w:r>
      <w:r w:rsidRPr="0067457A">
        <w:rPr>
          <w:rFonts w:cstheme="minorHAnsi"/>
        </w:rPr>
        <w:t>pro vytápění vnitřních prostorů a kombinovaných ohřívačů (požadavky od 26. 9. 2018).</w:t>
      </w:r>
    </w:p>
    <w:p w:rsidR="0067457A" w:rsidRPr="0067457A" w:rsidRDefault="0067457A" w:rsidP="0067457A">
      <w:pPr>
        <w:tabs>
          <w:tab w:val="left" w:pos="993"/>
        </w:tabs>
        <w:spacing w:before="160" w:after="120" w:line="240" w:lineRule="auto"/>
        <w:jc w:val="both"/>
        <w:rPr>
          <w:rFonts w:cstheme="minorHAnsi"/>
          <w:b/>
        </w:rPr>
      </w:pPr>
      <w:r w:rsidRPr="0067457A">
        <w:rPr>
          <w:rFonts w:cstheme="minorHAnsi"/>
          <w:b/>
        </w:rPr>
        <w:t>Plynový kondenzační kotel</w:t>
      </w:r>
    </w:p>
    <w:p w:rsidR="0067457A" w:rsidRPr="0067457A" w:rsidRDefault="0067457A" w:rsidP="0067457A">
      <w:pPr>
        <w:spacing w:after="120" w:line="240" w:lineRule="auto"/>
        <w:jc w:val="both"/>
        <w:rPr>
          <w:rFonts w:cstheme="minorHAnsi"/>
        </w:rPr>
      </w:pPr>
      <w:r w:rsidRPr="0067457A">
        <w:rPr>
          <w:rFonts w:cstheme="minorHAnsi"/>
        </w:rPr>
        <w:t>V případě realizace kotl</w:t>
      </w:r>
      <w:r w:rsidR="00130CE2">
        <w:rPr>
          <w:rFonts w:cstheme="minorHAnsi"/>
        </w:rPr>
        <w:t>ů</w:t>
      </w:r>
      <w:r w:rsidRPr="0067457A">
        <w:rPr>
          <w:rFonts w:cstheme="minorHAnsi"/>
        </w:rPr>
        <w:t xml:space="preserve"> na plyn budou podporovány pouze kondenzační plynové kotle plnící</w:t>
      </w:r>
      <w:r>
        <w:rPr>
          <w:rFonts w:cstheme="minorHAnsi"/>
        </w:rPr>
        <w:t xml:space="preserve"> </w:t>
      </w:r>
      <w:r w:rsidRPr="0067457A">
        <w:rPr>
          <w:rFonts w:cstheme="minorHAnsi"/>
        </w:rPr>
        <w:t>parametry nařízení Komise (EU) č. 813/2013, kterým se provádí směrnice</w:t>
      </w:r>
      <w:r>
        <w:rPr>
          <w:rFonts w:cstheme="minorHAnsi"/>
        </w:rPr>
        <w:t xml:space="preserve"> </w:t>
      </w:r>
      <w:r w:rsidRPr="0067457A">
        <w:rPr>
          <w:rFonts w:cstheme="minorHAnsi"/>
        </w:rPr>
        <w:t>Evropského parlamentu a Rady 2009/125/E, pokud jde o požadavky na ekodesign ohřívačů</w:t>
      </w:r>
      <w:r>
        <w:rPr>
          <w:rFonts w:cstheme="minorHAnsi"/>
        </w:rPr>
        <w:t xml:space="preserve"> </w:t>
      </w:r>
      <w:r w:rsidRPr="0067457A">
        <w:rPr>
          <w:rFonts w:cstheme="minorHAnsi"/>
        </w:rPr>
        <w:t>pro vytápění vnitřních prostorů a kombinovaných ohřívačů (požadavky od 26. 9. 2018).</w:t>
      </w:r>
    </w:p>
    <w:p w:rsidR="00630251" w:rsidRPr="00143C02" w:rsidRDefault="00B82CDD" w:rsidP="00BC0A48">
      <w:pPr>
        <w:keepNext/>
        <w:spacing w:before="160" w:after="120" w:line="240" w:lineRule="auto"/>
        <w:jc w:val="both"/>
        <w:rPr>
          <w:rFonts w:cstheme="minorHAnsi"/>
          <w:b/>
        </w:rPr>
      </w:pPr>
      <w:r w:rsidRPr="00143C02">
        <w:rPr>
          <w:rFonts w:cstheme="minorHAnsi"/>
          <w:b/>
        </w:rPr>
        <w:lastRenderedPageBreak/>
        <w:t xml:space="preserve">V rámci </w:t>
      </w:r>
      <w:r w:rsidR="00933A6F" w:rsidRPr="00143C02">
        <w:rPr>
          <w:rFonts w:cstheme="minorHAnsi"/>
          <w:b/>
        </w:rPr>
        <w:t>P</w:t>
      </w:r>
      <w:r w:rsidRPr="00143C02">
        <w:rPr>
          <w:rFonts w:cstheme="minorHAnsi"/>
          <w:b/>
        </w:rPr>
        <w:t>rogramu nelze podpořit</w:t>
      </w:r>
      <w:r w:rsidR="00630251" w:rsidRPr="00143C02">
        <w:rPr>
          <w:rFonts w:cstheme="minorHAnsi"/>
          <w:b/>
        </w:rPr>
        <w:t xml:space="preserve">: </w:t>
      </w:r>
    </w:p>
    <w:p w:rsidR="00630251" w:rsidRPr="00143C02" w:rsidRDefault="00764684" w:rsidP="00B82CDD">
      <w:pPr>
        <w:pStyle w:val="Odstavecseseznamem"/>
        <w:numPr>
          <w:ilvl w:val="0"/>
          <w:numId w:val="3"/>
        </w:numPr>
        <w:spacing w:line="240" w:lineRule="auto"/>
        <w:ind w:left="426" w:hanging="349"/>
        <w:jc w:val="both"/>
        <w:rPr>
          <w:rFonts w:cstheme="minorHAnsi"/>
        </w:rPr>
      </w:pPr>
      <w:r w:rsidRPr="00143C02">
        <w:rPr>
          <w:rFonts w:cstheme="minorHAnsi"/>
        </w:rPr>
        <w:t>V</w:t>
      </w:r>
      <w:r w:rsidR="00630251" w:rsidRPr="00143C02">
        <w:rPr>
          <w:rFonts w:cstheme="minorHAnsi"/>
        </w:rPr>
        <w:t>ýměn</w:t>
      </w:r>
      <w:r w:rsidRPr="00143C02">
        <w:rPr>
          <w:rFonts w:cstheme="minorHAnsi"/>
        </w:rPr>
        <w:t>u</w:t>
      </w:r>
      <w:r w:rsidR="00630251" w:rsidRPr="00143C02">
        <w:rPr>
          <w:rFonts w:cstheme="minorHAnsi"/>
        </w:rPr>
        <w:t xml:space="preserve"> kotle s automatickým přikládáním paliva.</w:t>
      </w:r>
    </w:p>
    <w:p w:rsidR="00143C02" w:rsidRDefault="00143C02" w:rsidP="00143C02">
      <w:pPr>
        <w:pStyle w:val="Odstavecseseznamem"/>
        <w:numPr>
          <w:ilvl w:val="0"/>
          <w:numId w:val="3"/>
        </w:numPr>
        <w:spacing w:line="240" w:lineRule="auto"/>
        <w:ind w:left="426" w:hanging="349"/>
        <w:jc w:val="both"/>
        <w:rPr>
          <w:rFonts w:cstheme="minorHAnsi"/>
        </w:rPr>
      </w:pPr>
      <w:r w:rsidRPr="00143C02">
        <w:rPr>
          <w:rFonts w:cstheme="minorHAnsi"/>
        </w:rPr>
        <w:t>Výměnu kotle na pevná paliva, který splňuje třídu 3, 4 nebo 5 dle ČSN EN 303-5.</w:t>
      </w:r>
    </w:p>
    <w:p w:rsidR="00143C02" w:rsidRPr="00143C02" w:rsidRDefault="00143C02" w:rsidP="00143C02">
      <w:pPr>
        <w:pStyle w:val="Odstavecseseznamem"/>
        <w:numPr>
          <w:ilvl w:val="0"/>
          <w:numId w:val="3"/>
        </w:numPr>
        <w:spacing w:line="240" w:lineRule="auto"/>
        <w:ind w:left="426" w:hanging="349"/>
        <w:jc w:val="both"/>
        <w:rPr>
          <w:rFonts w:cstheme="minorHAnsi"/>
        </w:rPr>
      </w:pPr>
      <w:r>
        <w:rPr>
          <w:rFonts w:cstheme="minorHAnsi"/>
        </w:rPr>
        <w:t>Výměnu kotle spalujícího výhradně biomasu za kotel spalující uhlí a biomasu.</w:t>
      </w:r>
    </w:p>
    <w:p w:rsidR="009D17F6" w:rsidRPr="00143C02" w:rsidRDefault="00764684" w:rsidP="00B82CDD">
      <w:pPr>
        <w:pStyle w:val="Odstavecseseznamem"/>
        <w:numPr>
          <w:ilvl w:val="0"/>
          <w:numId w:val="3"/>
        </w:numPr>
        <w:spacing w:line="240" w:lineRule="auto"/>
        <w:ind w:left="426" w:hanging="349"/>
        <w:jc w:val="both"/>
        <w:rPr>
          <w:rFonts w:cstheme="minorHAnsi"/>
        </w:rPr>
      </w:pPr>
      <w:r w:rsidRPr="00143C02">
        <w:rPr>
          <w:rFonts w:cstheme="minorHAnsi"/>
        </w:rPr>
        <w:t>V</w:t>
      </w:r>
      <w:r w:rsidR="00390824" w:rsidRPr="00143C02">
        <w:rPr>
          <w:rFonts w:cstheme="minorHAnsi"/>
        </w:rPr>
        <w:t>ýměn</w:t>
      </w:r>
      <w:r w:rsidRPr="00143C02">
        <w:rPr>
          <w:rFonts w:cstheme="minorHAnsi"/>
        </w:rPr>
        <w:t>u</w:t>
      </w:r>
      <w:r w:rsidR="00390824" w:rsidRPr="00143C02">
        <w:rPr>
          <w:rFonts w:cstheme="minorHAnsi"/>
        </w:rPr>
        <w:t xml:space="preserve"> kamen</w:t>
      </w:r>
      <w:r w:rsidR="0080775E" w:rsidRPr="00143C02">
        <w:rPr>
          <w:rFonts w:cstheme="minorHAnsi"/>
        </w:rPr>
        <w:t xml:space="preserve"> a</w:t>
      </w:r>
      <w:r w:rsidR="00390824" w:rsidRPr="00143C02">
        <w:rPr>
          <w:rFonts w:cstheme="minorHAnsi"/>
        </w:rPr>
        <w:t xml:space="preserve"> krbu</w:t>
      </w:r>
      <w:r w:rsidR="008449EE" w:rsidRPr="00143C02">
        <w:rPr>
          <w:rFonts w:cstheme="minorHAnsi"/>
        </w:rPr>
        <w:t xml:space="preserve"> (v případě pochybnosti, zda se jedná či nejedná o kotel</w:t>
      </w:r>
      <w:r w:rsidR="0080775E" w:rsidRPr="00143C02">
        <w:rPr>
          <w:rFonts w:cstheme="minorHAnsi"/>
        </w:rPr>
        <w:t>,</w:t>
      </w:r>
      <w:r w:rsidR="008449EE" w:rsidRPr="00143C02">
        <w:rPr>
          <w:rFonts w:cstheme="minorHAnsi"/>
        </w:rPr>
        <w:t xml:space="preserve"> rozhoduj</w:t>
      </w:r>
      <w:r w:rsidR="0080775E" w:rsidRPr="00143C02">
        <w:rPr>
          <w:rFonts w:cstheme="minorHAnsi"/>
        </w:rPr>
        <w:t>í informace</w:t>
      </w:r>
      <w:r w:rsidR="008449EE" w:rsidRPr="00143C02">
        <w:rPr>
          <w:rFonts w:cstheme="minorHAnsi"/>
        </w:rPr>
        <w:t xml:space="preserve"> uvedené v technickém listu výrobku).</w:t>
      </w:r>
    </w:p>
    <w:p w:rsidR="00764684" w:rsidRPr="00143C02" w:rsidRDefault="00764684" w:rsidP="00B82CDD">
      <w:pPr>
        <w:pStyle w:val="Odstavecseseznamem"/>
        <w:numPr>
          <w:ilvl w:val="0"/>
          <w:numId w:val="3"/>
        </w:numPr>
        <w:spacing w:line="240" w:lineRule="auto"/>
        <w:ind w:left="426" w:hanging="349"/>
        <w:jc w:val="both"/>
        <w:rPr>
          <w:rFonts w:cstheme="minorHAnsi"/>
        </w:rPr>
      </w:pPr>
      <w:r w:rsidRPr="00143C02">
        <w:rPr>
          <w:rFonts w:cstheme="minorHAnsi"/>
        </w:rPr>
        <w:t>Výměnu stávajícího plynového kotle, za jakýkoliv jiný zdroj tepla.</w:t>
      </w:r>
    </w:p>
    <w:p w:rsidR="00143C02" w:rsidRPr="00143C02" w:rsidRDefault="00143C02" w:rsidP="00143C02">
      <w:pPr>
        <w:pStyle w:val="Odstavecseseznamem"/>
        <w:numPr>
          <w:ilvl w:val="0"/>
          <w:numId w:val="3"/>
        </w:numPr>
        <w:spacing w:line="240" w:lineRule="auto"/>
        <w:ind w:left="426" w:hanging="349"/>
        <w:jc w:val="both"/>
        <w:rPr>
          <w:rFonts w:cstheme="minorHAnsi"/>
        </w:rPr>
      </w:pPr>
      <w:r w:rsidRPr="00143C02">
        <w:rPr>
          <w:rFonts w:cstheme="minorHAnsi"/>
        </w:rPr>
        <w:t>Výměn</w:t>
      </w:r>
      <w:r w:rsidR="00130CE2">
        <w:rPr>
          <w:rFonts w:cstheme="minorHAnsi"/>
        </w:rPr>
        <w:t>u</w:t>
      </w:r>
      <w:r w:rsidRPr="00143C02">
        <w:rPr>
          <w:rFonts w:cstheme="minorHAnsi"/>
        </w:rPr>
        <w:t xml:space="preserve"> stávajícího kotle na pevná paliva s ručním přikládáním za kotel spalující uhlí nebo za kombinovaný kotel spalující uhlí a biomasu s ruční podávkou paliva.</w:t>
      </w:r>
    </w:p>
    <w:p w:rsidR="00764684" w:rsidRPr="00143C02" w:rsidRDefault="00915BD1" w:rsidP="00764684">
      <w:pPr>
        <w:pStyle w:val="Odstavecseseznamem"/>
        <w:numPr>
          <w:ilvl w:val="0"/>
          <w:numId w:val="3"/>
        </w:numPr>
        <w:spacing w:line="240" w:lineRule="auto"/>
        <w:ind w:left="426" w:hanging="349"/>
        <w:jc w:val="both"/>
        <w:rPr>
          <w:rFonts w:cstheme="minorHAnsi"/>
        </w:rPr>
      </w:pPr>
      <w:r w:rsidRPr="00143C02">
        <w:rPr>
          <w:rFonts w:cstheme="minorHAnsi"/>
        </w:rPr>
        <w:t>Podpor</w:t>
      </w:r>
      <w:r w:rsidR="00933A6F" w:rsidRPr="00143C02">
        <w:rPr>
          <w:rFonts w:cstheme="minorHAnsi"/>
        </w:rPr>
        <w:t>u</w:t>
      </w:r>
      <w:r w:rsidRPr="00143C02">
        <w:rPr>
          <w:rFonts w:cstheme="minorHAnsi"/>
        </w:rPr>
        <w:t xml:space="preserve"> na výměnu zdroje tepla nelze poskytnout v </w:t>
      </w:r>
      <w:r w:rsidR="00600761" w:rsidRPr="00143C02">
        <w:rPr>
          <w:rFonts w:cstheme="minorHAnsi"/>
        </w:rPr>
        <w:t xml:space="preserve">podporovaných </w:t>
      </w:r>
      <w:r w:rsidR="00143C02" w:rsidRPr="00143C02">
        <w:rPr>
          <w:rFonts w:cstheme="minorHAnsi"/>
        </w:rPr>
        <w:t xml:space="preserve">nemovitostech </w:t>
      </w:r>
      <w:r w:rsidR="00600761" w:rsidRPr="00143C02">
        <w:rPr>
          <w:rFonts w:cstheme="minorHAnsi"/>
        </w:rPr>
        <w:t>(dle bodu 5.</w:t>
      </w:r>
      <w:r w:rsidR="000667EC" w:rsidRPr="00143C02">
        <w:rPr>
          <w:rFonts w:cstheme="minorHAnsi"/>
        </w:rPr>
        <w:t> </w:t>
      </w:r>
      <w:r w:rsidR="00600761" w:rsidRPr="00143C02">
        <w:rPr>
          <w:rFonts w:cstheme="minorHAnsi"/>
        </w:rPr>
        <w:t>Programu)</w:t>
      </w:r>
      <w:r w:rsidRPr="00143C02">
        <w:rPr>
          <w:rFonts w:cstheme="minorHAnsi"/>
        </w:rPr>
        <w:t>, kde byl v minulosti, nejdříve od 1.</w:t>
      </w:r>
      <w:r w:rsidR="000667EC" w:rsidRPr="00143C02">
        <w:rPr>
          <w:rFonts w:cstheme="minorHAnsi"/>
        </w:rPr>
        <w:t> </w:t>
      </w:r>
      <w:r w:rsidRPr="00143C02">
        <w:rPr>
          <w:rFonts w:cstheme="minorHAnsi"/>
        </w:rPr>
        <w:t>1.</w:t>
      </w:r>
      <w:r w:rsidR="000667EC" w:rsidRPr="00143C02">
        <w:rPr>
          <w:rFonts w:cstheme="minorHAnsi"/>
        </w:rPr>
        <w:t> </w:t>
      </w:r>
      <w:r w:rsidRPr="00143C02">
        <w:rPr>
          <w:rFonts w:cstheme="minorHAnsi"/>
        </w:rPr>
        <w:t>2009, zdroj podpořen z programů Zelená úsporám, Nová zelená úsporám nebo ze společných programů na podporu výměny kotlů (kraje a M</w:t>
      </w:r>
      <w:r w:rsidR="00314F3A" w:rsidRPr="00143C02">
        <w:rPr>
          <w:rFonts w:cstheme="minorHAnsi"/>
        </w:rPr>
        <w:t>inisterstva životního prostředí</w:t>
      </w:r>
      <w:r w:rsidRPr="00143C02">
        <w:rPr>
          <w:rFonts w:cstheme="minorHAnsi"/>
        </w:rPr>
        <w:t>)</w:t>
      </w:r>
      <w:r w:rsidR="00600761" w:rsidRPr="00143C02">
        <w:rPr>
          <w:rFonts w:cstheme="minorHAnsi"/>
        </w:rPr>
        <w:t>,</w:t>
      </w:r>
      <w:r w:rsidR="006053B6" w:rsidRPr="00143C02">
        <w:rPr>
          <w:rFonts w:cstheme="minorHAnsi"/>
        </w:rPr>
        <w:t xml:space="preserve"> či prostřednictvím předchozích vyhlášení programu kraje na výměnu zdrojů tepla financovaného ze zdrojů Operačního programu Životní prostředí 2014 - 2020</w:t>
      </w:r>
      <w:r w:rsidRPr="00143C02">
        <w:rPr>
          <w:rFonts w:cstheme="minorHAnsi"/>
        </w:rPr>
        <w:t>. Ve všech případech, kdy byl zdroj podpořen z některého dřívějšího dotačního titulu, musí být dodrženy podmínky udržitelnosti dle tehdejších pravidel podpory zakotvené ve smlouvě o poskytnutí podpory</w:t>
      </w:r>
      <w:r w:rsidR="006053B6" w:rsidRPr="00143C02">
        <w:rPr>
          <w:rFonts w:cstheme="minorHAnsi"/>
        </w:rPr>
        <w:t xml:space="preserve"> či jiném právním aktu, kterým byla dotace poskytnuta</w:t>
      </w:r>
      <w:r w:rsidRPr="00143C02">
        <w:rPr>
          <w:rFonts w:cstheme="minorHAnsi"/>
        </w:rPr>
        <w:t>.</w:t>
      </w:r>
    </w:p>
    <w:p w:rsidR="00B82C59" w:rsidRPr="004478F6" w:rsidRDefault="007625E0" w:rsidP="006A666B">
      <w:pPr>
        <w:pStyle w:val="Nadpis1"/>
        <w:spacing w:after="160" w:line="240" w:lineRule="auto"/>
        <w:jc w:val="both"/>
        <w:rPr>
          <w:rFonts w:cstheme="minorHAnsi"/>
          <w:szCs w:val="24"/>
        </w:rPr>
      </w:pPr>
      <w:bookmarkStart w:id="4" w:name="_Toc431290777"/>
      <w:r w:rsidRPr="004478F6">
        <w:rPr>
          <w:rFonts w:cstheme="minorHAnsi"/>
          <w:szCs w:val="24"/>
        </w:rPr>
        <w:t xml:space="preserve">4. </w:t>
      </w:r>
      <w:r w:rsidR="00983C02" w:rsidRPr="004478F6">
        <w:rPr>
          <w:rFonts w:cstheme="minorHAnsi"/>
        </w:rPr>
        <w:t>Finanční</w:t>
      </w:r>
      <w:r w:rsidR="00983C02" w:rsidRPr="004478F6">
        <w:rPr>
          <w:rFonts w:cstheme="minorHAnsi"/>
          <w:szCs w:val="24"/>
        </w:rPr>
        <w:t xml:space="preserve"> </w:t>
      </w:r>
      <w:r w:rsidR="00B82CDD" w:rsidRPr="004478F6">
        <w:rPr>
          <w:rFonts w:cstheme="minorHAnsi"/>
          <w:szCs w:val="24"/>
        </w:rPr>
        <w:t>alokace a podmínky</w:t>
      </w:r>
      <w:bookmarkEnd w:id="4"/>
      <w:r w:rsidR="00983C02" w:rsidRPr="004478F6">
        <w:rPr>
          <w:rFonts w:cstheme="minorHAnsi"/>
          <w:szCs w:val="24"/>
        </w:rPr>
        <w:t xml:space="preserve"> </w:t>
      </w:r>
    </w:p>
    <w:p w:rsidR="00330D5A" w:rsidRPr="004478F6" w:rsidRDefault="00330D5A" w:rsidP="00457364">
      <w:pPr>
        <w:spacing w:after="120" w:line="240" w:lineRule="auto"/>
        <w:jc w:val="both"/>
        <w:rPr>
          <w:rFonts w:cstheme="minorHAnsi"/>
        </w:rPr>
      </w:pPr>
      <w:r w:rsidRPr="004478F6">
        <w:rPr>
          <w:rFonts w:cstheme="minorHAnsi"/>
        </w:rPr>
        <w:t>Zdrojem finančních prostředků Programu je Fond soudržnosti v rámci Operačního programu Životní prostředí 2014 – 2020 (prioritní osa 2, specifický cíl 2.1).</w:t>
      </w:r>
    </w:p>
    <w:p w:rsidR="00330D5A" w:rsidRPr="004478F6" w:rsidRDefault="006F611C" w:rsidP="00457364">
      <w:pPr>
        <w:spacing w:after="120" w:line="240" w:lineRule="auto"/>
        <w:jc w:val="both"/>
        <w:rPr>
          <w:rFonts w:cstheme="minorHAnsi"/>
        </w:rPr>
      </w:pPr>
      <w:r w:rsidRPr="004478F6">
        <w:rPr>
          <w:rFonts w:cstheme="minorHAnsi"/>
        </w:rPr>
        <w:t>Předpokládaná a</w:t>
      </w:r>
      <w:r w:rsidR="00330D5A" w:rsidRPr="004478F6">
        <w:rPr>
          <w:rFonts w:cstheme="minorHAnsi"/>
        </w:rPr>
        <w:t xml:space="preserve">lokace </w:t>
      </w:r>
      <w:r w:rsidR="00314F3A" w:rsidRPr="004478F6">
        <w:rPr>
          <w:rFonts w:cstheme="minorHAnsi"/>
        </w:rPr>
        <w:t>P</w:t>
      </w:r>
      <w:r w:rsidR="00330D5A" w:rsidRPr="004478F6">
        <w:rPr>
          <w:rFonts w:cstheme="minorHAnsi"/>
        </w:rPr>
        <w:t xml:space="preserve">rogramu: </w:t>
      </w:r>
      <w:r w:rsidR="008B60F3" w:rsidRPr="00BC0A48">
        <w:rPr>
          <w:rFonts w:cstheme="minorHAnsi"/>
          <w:b/>
        </w:rPr>
        <w:t>155 339 806</w:t>
      </w:r>
      <w:r w:rsidR="00314F3A" w:rsidRPr="004478F6">
        <w:rPr>
          <w:rFonts w:cstheme="minorHAnsi"/>
          <w:b/>
        </w:rPr>
        <w:t xml:space="preserve"> </w:t>
      </w:r>
      <w:r w:rsidR="00330D5A" w:rsidRPr="004478F6">
        <w:rPr>
          <w:rFonts w:cstheme="minorHAnsi"/>
          <w:b/>
        </w:rPr>
        <w:t>Kč</w:t>
      </w:r>
    </w:p>
    <w:p w:rsidR="00314F3A" w:rsidRPr="004478F6" w:rsidRDefault="006F611C" w:rsidP="00314F3A">
      <w:pPr>
        <w:spacing w:after="120" w:line="240" w:lineRule="auto"/>
        <w:jc w:val="both"/>
        <w:rPr>
          <w:rFonts w:cstheme="minorHAnsi"/>
        </w:rPr>
      </w:pPr>
      <w:r w:rsidRPr="004478F6">
        <w:rPr>
          <w:rFonts w:cstheme="minorHAnsi"/>
        </w:rPr>
        <w:t xml:space="preserve">Předpokládaná alokace finančních prostředků na Program může </w:t>
      </w:r>
      <w:r w:rsidR="00A0145C" w:rsidRPr="004478F6">
        <w:rPr>
          <w:rFonts w:cstheme="minorHAnsi"/>
        </w:rPr>
        <w:t xml:space="preserve">být </w:t>
      </w:r>
      <w:r w:rsidRPr="004478F6">
        <w:rPr>
          <w:rFonts w:cstheme="minorHAnsi"/>
        </w:rPr>
        <w:t>v případě uvolnění či získání dalších finančních prostředků navýš</w:t>
      </w:r>
      <w:r w:rsidR="00A0145C" w:rsidRPr="004478F6">
        <w:rPr>
          <w:rFonts w:cstheme="minorHAnsi"/>
        </w:rPr>
        <w:t>ena</w:t>
      </w:r>
      <w:r w:rsidRPr="004478F6">
        <w:rPr>
          <w:rFonts w:cstheme="minorHAnsi"/>
        </w:rPr>
        <w:t xml:space="preserve">. </w:t>
      </w:r>
    </w:p>
    <w:p w:rsidR="00E06152" w:rsidRPr="00E06152" w:rsidRDefault="00E06152" w:rsidP="00E06152">
      <w:pPr>
        <w:spacing w:line="240" w:lineRule="auto"/>
        <w:jc w:val="both"/>
        <w:rPr>
          <w:rFonts w:cstheme="minorHAnsi"/>
        </w:rPr>
      </w:pPr>
      <w:r w:rsidRPr="00E06152">
        <w:rPr>
          <w:rFonts w:cstheme="minorHAnsi"/>
        </w:rPr>
        <w:t xml:space="preserve">Podpora fyzickým osobám bude poskytována formou dotace, a to </w:t>
      </w:r>
      <w:r>
        <w:rPr>
          <w:rFonts w:cstheme="minorHAnsi"/>
        </w:rPr>
        <w:t>ve výši</w:t>
      </w:r>
      <w:r w:rsidRPr="00E06152">
        <w:rPr>
          <w:rFonts w:cstheme="minorHAnsi"/>
        </w:rPr>
        <w:t>:</w:t>
      </w:r>
    </w:p>
    <w:p w:rsidR="00E06152" w:rsidRPr="00E06152" w:rsidRDefault="00E06152" w:rsidP="00AA55B7">
      <w:pPr>
        <w:pStyle w:val="Odstavecseseznamem"/>
        <w:numPr>
          <w:ilvl w:val="0"/>
          <w:numId w:val="18"/>
        </w:numPr>
        <w:spacing w:after="120" w:line="240" w:lineRule="auto"/>
        <w:ind w:left="426"/>
        <w:jc w:val="both"/>
        <w:rPr>
          <w:rFonts w:cstheme="minorHAnsi"/>
        </w:rPr>
      </w:pPr>
      <w:r w:rsidRPr="00E06152">
        <w:rPr>
          <w:rFonts w:cstheme="minorHAnsi"/>
        </w:rPr>
        <w:t xml:space="preserve">75 % způsobilých výdajů </w:t>
      </w:r>
      <w:r w:rsidR="00BC0A48">
        <w:rPr>
          <w:rFonts w:cstheme="minorHAnsi"/>
        </w:rPr>
        <w:t>P</w:t>
      </w:r>
      <w:r w:rsidRPr="00E06152">
        <w:rPr>
          <w:rFonts w:cstheme="minorHAnsi"/>
        </w:rPr>
        <w:t>rojektu fyzické osoby</w:t>
      </w:r>
      <w:r w:rsidR="00BC0A48">
        <w:rPr>
          <w:rStyle w:val="Znakapoznpodarou"/>
          <w:rFonts w:cstheme="minorHAnsi"/>
        </w:rPr>
        <w:footnoteReference w:id="1"/>
      </w:r>
      <w:r w:rsidRPr="00E06152">
        <w:rPr>
          <w:rFonts w:cstheme="minorHAnsi"/>
        </w:rPr>
        <w:t xml:space="preserve"> </w:t>
      </w:r>
      <w:r w:rsidR="00BC0A48">
        <w:rPr>
          <w:rFonts w:cstheme="minorHAnsi"/>
        </w:rPr>
        <w:t>(dále jen „</w:t>
      </w:r>
      <w:r w:rsidR="00BC0A48" w:rsidRPr="007E1886">
        <w:rPr>
          <w:rFonts w:cstheme="minorHAnsi"/>
          <w:b/>
        </w:rPr>
        <w:t>Projekt</w:t>
      </w:r>
      <w:r w:rsidR="00BC0A48">
        <w:rPr>
          <w:rFonts w:cstheme="minorHAnsi"/>
        </w:rPr>
        <w:t xml:space="preserve">“) </w:t>
      </w:r>
      <w:r w:rsidRPr="00E06152">
        <w:rPr>
          <w:rFonts w:cstheme="minorHAnsi"/>
        </w:rPr>
        <w:t xml:space="preserve">v případě </w:t>
      </w:r>
      <w:r w:rsidR="00BC0A48">
        <w:rPr>
          <w:rFonts w:cstheme="minorHAnsi"/>
        </w:rPr>
        <w:t>P</w:t>
      </w:r>
      <w:r w:rsidRPr="00E06152">
        <w:rPr>
          <w:rFonts w:cstheme="minorHAnsi"/>
        </w:rPr>
        <w:t>rojektu s</w:t>
      </w:r>
      <w:r>
        <w:rPr>
          <w:rFonts w:cstheme="minorHAnsi"/>
        </w:rPr>
        <w:t xml:space="preserve"> </w:t>
      </w:r>
      <w:r w:rsidRPr="00E06152">
        <w:rPr>
          <w:rFonts w:cstheme="minorHAnsi"/>
        </w:rPr>
        <w:t>realizací automatického kotle na uhlí a biomasu, nejvýše však 75</w:t>
      </w:r>
      <w:r>
        <w:rPr>
          <w:rFonts w:cstheme="minorHAnsi"/>
        </w:rPr>
        <w:t xml:space="preserve"> 000</w:t>
      </w:r>
      <w:r w:rsidRPr="00E06152">
        <w:rPr>
          <w:rFonts w:cstheme="minorHAnsi"/>
        </w:rPr>
        <w:t xml:space="preserve"> Kč.</w:t>
      </w:r>
    </w:p>
    <w:p w:rsidR="00E06152" w:rsidRPr="00E06152" w:rsidRDefault="00E06152" w:rsidP="00E06152">
      <w:pPr>
        <w:pStyle w:val="Odstavecseseznamem"/>
        <w:numPr>
          <w:ilvl w:val="0"/>
          <w:numId w:val="18"/>
        </w:numPr>
        <w:spacing w:after="120" w:line="240" w:lineRule="auto"/>
        <w:ind w:left="426"/>
        <w:jc w:val="both"/>
        <w:rPr>
          <w:rFonts w:cstheme="minorHAnsi"/>
        </w:rPr>
      </w:pPr>
      <w:r w:rsidRPr="00E06152">
        <w:rPr>
          <w:rFonts w:cstheme="minorHAnsi"/>
        </w:rPr>
        <w:t xml:space="preserve">75 % způsobilých výdajů </w:t>
      </w:r>
      <w:r w:rsidR="00BC0A48">
        <w:rPr>
          <w:rFonts w:cstheme="minorHAnsi"/>
        </w:rPr>
        <w:t xml:space="preserve">Projektu </w:t>
      </w:r>
      <w:r w:rsidRPr="00E06152">
        <w:rPr>
          <w:rFonts w:cstheme="minorHAnsi"/>
        </w:rPr>
        <w:t xml:space="preserve">v případě </w:t>
      </w:r>
      <w:r w:rsidR="00BC0A48">
        <w:rPr>
          <w:rFonts w:cstheme="minorHAnsi"/>
        </w:rPr>
        <w:t>P</w:t>
      </w:r>
      <w:r w:rsidRPr="00E06152">
        <w:rPr>
          <w:rFonts w:cstheme="minorHAnsi"/>
        </w:rPr>
        <w:t>rojektu s</w:t>
      </w:r>
      <w:r>
        <w:rPr>
          <w:rFonts w:cstheme="minorHAnsi"/>
        </w:rPr>
        <w:t xml:space="preserve"> </w:t>
      </w:r>
      <w:r w:rsidRPr="00E06152">
        <w:rPr>
          <w:rFonts w:cstheme="minorHAnsi"/>
        </w:rPr>
        <w:t xml:space="preserve">realizací plynového kondenzačního kotle, nejvýše však 95 </w:t>
      </w:r>
      <w:r>
        <w:rPr>
          <w:rFonts w:cstheme="minorHAnsi"/>
        </w:rPr>
        <w:t>000</w:t>
      </w:r>
      <w:r w:rsidRPr="00E06152">
        <w:rPr>
          <w:rFonts w:cstheme="minorHAnsi"/>
        </w:rPr>
        <w:t xml:space="preserve"> Kč.</w:t>
      </w:r>
    </w:p>
    <w:p w:rsidR="00E06152" w:rsidRPr="00E06152" w:rsidRDefault="00E06152" w:rsidP="00AA55B7">
      <w:pPr>
        <w:pStyle w:val="Odstavecseseznamem"/>
        <w:numPr>
          <w:ilvl w:val="0"/>
          <w:numId w:val="18"/>
        </w:numPr>
        <w:spacing w:after="120" w:line="240" w:lineRule="auto"/>
        <w:ind w:left="426"/>
        <w:jc w:val="both"/>
        <w:rPr>
          <w:rFonts w:cstheme="minorHAnsi"/>
        </w:rPr>
      </w:pPr>
      <w:r w:rsidRPr="00E06152">
        <w:rPr>
          <w:rFonts w:cstheme="minorHAnsi"/>
        </w:rPr>
        <w:t xml:space="preserve">80 % způsobilých výdajů </w:t>
      </w:r>
      <w:r w:rsidR="00BC0A48">
        <w:rPr>
          <w:rFonts w:cstheme="minorHAnsi"/>
        </w:rPr>
        <w:t xml:space="preserve">Projektu </w:t>
      </w:r>
      <w:r w:rsidRPr="00E06152">
        <w:rPr>
          <w:rFonts w:cstheme="minorHAnsi"/>
        </w:rPr>
        <w:t>v případě, že je realizován</w:t>
      </w:r>
      <w:r>
        <w:rPr>
          <w:rFonts w:cstheme="minorHAnsi"/>
        </w:rPr>
        <w:t xml:space="preserve"> </w:t>
      </w:r>
      <w:r w:rsidRPr="00E06152">
        <w:rPr>
          <w:rFonts w:cstheme="minorHAnsi"/>
        </w:rPr>
        <w:t xml:space="preserve">kotel pouze na biomasu s ručním přikládáním, nejvýše však 100 </w:t>
      </w:r>
      <w:r>
        <w:rPr>
          <w:rFonts w:cstheme="minorHAnsi"/>
        </w:rPr>
        <w:t>000</w:t>
      </w:r>
      <w:r w:rsidRPr="00E06152">
        <w:rPr>
          <w:rFonts w:cstheme="minorHAnsi"/>
        </w:rPr>
        <w:t xml:space="preserve"> Kč.</w:t>
      </w:r>
    </w:p>
    <w:p w:rsidR="00E06152" w:rsidRPr="00E06152" w:rsidRDefault="00E06152" w:rsidP="00AA55B7">
      <w:pPr>
        <w:pStyle w:val="Odstavecseseznamem"/>
        <w:numPr>
          <w:ilvl w:val="0"/>
          <w:numId w:val="18"/>
        </w:numPr>
        <w:spacing w:after="120" w:line="240" w:lineRule="auto"/>
        <w:ind w:left="426"/>
        <w:jc w:val="both"/>
        <w:rPr>
          <w:rFonts w:cstheme="minorHAnsi"/>
        </w:rPr>
      </w:pPr>
      <w:r w:rsidRPr="00E06152">
        <w:rPr>
          <w:rFonts w:cstheme="minorHAnsi"/>
        </w:rPr>
        <w:t xml:space="preserve">80 % způsobilých výdajů </w:t>
      </w:r>
      <w:r w:rsidR="00BC0A48">
        <w:rPr>
          <w:rFonts w:cstheme="minorHAnsi"/>
        </w:rPr>
        <w:t xml:space="preserve">Projektu </w:t>
      </w:r>
      <w:r w:rsidRPr="00E06152">
        <w:rPr>
          <w:rFonts w:cstheme="minorHAnsi"/>
        </w:rPr>
        <w:t xml:space="preserve">v případě, že je </w:t>
      </w:r>
      <w:r w:rsidR="00BC0A48">
        <w:rPr>
          <w:rFonts w:cstheme="minorHAnsi"/>
        </w:rPr>
        <w:t>P</w:t>
      </w:r>
      <w:r w:rsidRPr="00E06152">
        <w:rPr>
          <w:rFonts w:cstheme="minorHAnsi"/>
        </w:rPr>
        <w:t>rojektem realizováno tepelné čerpadlo nebo automatický kotel pouze na biomasu, nejvýše však</w:t>
      </w:r>
      <w:r>
        <w:rPr>
          <w:rFonts w:cstheme="minorHAnsi"/>
        </w:rPr>
        <w:t xml:space="preserve"> </w:t>
      </w:r>
      <w:r w:rsidRPr="00E06152">
        <w:rPr>
          <w:rFonts w:cstheme="minorHAnsi"/>
        </w:rPr>
        <w:t xml:space="preserve">120 </w:t>
      </w:r>
      <w:r>
        <w:rPr>
          <w:rFonts w:cstheme="minorHAnsi"/>
        </w:rPr>
        <w:t>000 Kč.</w:t>
      </w:r>
    </w:p>
    <w:p w:rsidR="00E06152" w:rsidRPr="00BA77FE" w:rsidRDefault="00E06152" w:rsidP="00E06152">
      <w:pPr>
        <w:spacing w:line="240" w:lineRule="auto"/>
        <w:jc w:val="both"/>
        <w:rPr>
          <w:rFonts w:cstheme="minorHAnsi"/>
        </w:rPr>
      </w:pPr>
      <w:r w:rsidRPr="00E06152">
        <w:rPr>
          <w:rFonts w:cstheme="minorHAnsi"/>
        </w:rPr>
        <w:t>Podpora bude dále navýšena o částku 7 500 Kč v případě, že je výměna kotle realizována</w:t>
      </w:r>
      <w:r>
        <w:rPr>
          <w:rFonts w:cstheme="minorHAnsi"/>
        </w:rPr>
        <w:t xml:space="preserve"> </w:t>
      </w:r>
      <w:r w:rsidRPr="00E06152">
        <w:rPr>
          <w:rFonts w:cstheme="minorHAnsi"/>
        </w:rPr>
        <w:t>v</w:t>
      </w:r>
      <w:r>
        <w:rPr>
          <w:rFonts w:cstheme="minorHAnsi"/>
        </w:rPr>
        <w:t xml:space="preserve"> obci, které je označena jako prioritní území. </w:t>
      </w:r>
      <w:r w:rsidRPr="00BA77FE">
        <w:rPr>
          <w:rFonts w:cstheme="minorHAnsi"/>
          <w:bCs/>
        </w:rPr>
        <w:t>Seznam prioritních obcí je uveden v příloze č. 1 Programu</w:t>
      </w:r>
      <w:r w:rsidR="00743C6E" w:rsidRPr="00BA77FE">
        <w:rPr>
          <w:rFonts w:cstheme="minorHAnsi"/>
          <w:bCs/>
        </w:rPr>
        <w:t>.</w:t>
      </w:r>
      <w:r w:rsidR="00743C6E" w:rsidRPr="00BA77FE">
        <w:rPr>
          <w:rStyle w:val="Znakapoznpodarou"/>
          <w:rFonts w:cstheme="minorHAnsi"/>
          <w:b/>
        </w:rPr>
        <w:footnoteReference w:id="2"/>
      </w:r>
    </w:p>
    <w:p w:rsidR="009D20D5" w:rsidRPr="00BA77FE" w:rsidRDefault="009D20D5" w:rsidP="009D20D5">
      <w:pPr>
        <w:spacing w:line="240" w:lineRule="auto"/>
        <w:jc w:val="both"/>
        <w:rPr>
          <w:rFonts w:cstheme="minorHAnsi"/>
        </w:rPr>
      </w:pPr>
      <w:r w:rsidRPr="00BA77FE">
        <w:rPr>
          <w:rFonts w:cstheme="minorHAnsi"/>
        </w:rPr>
        <w:t>Výsledná výše dotace bude zaokrouhlena na celé Kč dolů.</w:t>
      </w:r>
      <w:r w:rsidR="00743C6E" w:rsidRPr="00BA77FE">
        <w:rPr>
          <w:rFonts w:cstheme="minorHAnsi"/>
        </w:rPr>
        <w:t xml:space="preserve"> </w:t>
      </w:r>
    </w:p>
    <w:p w:rsidR="00743C6E" w:rsidRDefault="00743C6E" w:rsidP="00743C6E">
      <w:pPr>
        <w:spacing w:line="240" w:lineRule="auto"/>
        <w:jc w:val="both"/>
        <w:rPr>
          <w:rFonts w:cstheme="minorHAnsi"/>
        </w:rPr>
      </w:pPr>
      <w:r>
        <w:rPr>
          <w:rFonts w:cstheme="minorHAnsi"/>
        </w:rPr>
        <w:t xml:space="preserve">Celková výše dotace však nemůže překročit celkovou výši </w:t>
      </w:r>
      <w:r w:rsidR="00BA77FE">
        <w:rPr>
          <w:rFonts w:cstheme="minorHAnsi"/>
        </w:rPr>
        <w:t xml:space="preserve">(tj. 100 %) </w:t>
      </w:r>
      <w:r>
        <w:rPr>
          <w:rFonts w:cstheme="minorHAnsi"/>
        </w:rPr>
        <w:t>způsobilých výdajů</w:t>
      </w:r>
      <w:r w:rsidR="00BA77FE">
        <w:rPr>
          <w:rFonts w:cstheme="minorHAnsi"/>
        </w:rPr>
        <w:t xml:space="preserve"> </w:t>
      </w:r>
      <w:r w:rsidR="00320223">
        <w:rPr>
          <w:rFonts w:cstheme="minorHAnsi"/>
        </w:rPr>
        <w:t>P</w:t>
      </w:r>
      <w:r w:rsidR="00BA77FE">
        <w:rPr>
          <w:rFonts w:cstheme="minorHAnsi"/>
        </w:rPr>
        <w:t>rojektu</w:t>
      </w:r>
      <w:r>
        <w:rPr>
          <w:rFonts w:cstheme="minorHAnsi"/>
        </w:rPr>
        <w:t>.</w:t>
      </w:r>
    </w:p>
    <w:p w:rsidR="00465AC9" w:rsidRPr="00BA77FE" w:rsidRDefault="00465AC9" w:rsidP="00C90661">
      <w:pPr>
        <w:pStyle w:val="Bezmezer"/>
        <w:spacing w:after="120"/>
        <w:jc w:val="both"/>
        <w:rPr>
          <w:rFonts w:cstheme="minorHAnsi"/>
        </w:rPr>
      </w:pPr>
      <w:r w:rsidRPr="00BA77FE">
        <w:rPr>
          <w:rFonts w:cstheme="minorHAnsi"/>
        </w:rPr>
        <w:lastRenderedPageBreak/>
        <w:t>Schválená výše podpory</w:t>
      </w:r>
      <w:r w:rsidR="00320223">
        <w:rPr>
          <w:rFonts w:cstheme="minorHAnsi"/>
        </w:rPr>
        <w:t>,</w:t>
      </w:r>
      <w:r w:rsidRPr="00BA77FE">
        <w:rPr>
          <w:rFonts w:cstheme="minorHAnsi"/>
        </w:rPr>
        <w:t xml:space="preserve"> </w:t>
      </w:r>
      <w:r w:rsidR="00BA77FE" w:rsidRPr="00BA77FE">
        <w:rPr>
          <w:rFonts w:cstheme="minorHAnsi"/>
        </w:rPr>
        <w:t xml:space="preserve">tj. výše dotace uvedená ve smlouvě o poskytnutí </w:t>
      </w:r>
      <w:r w:rsidR="00320223">
        <w:rPr>
          <w:rFonts w:cstheme="minorHAnsi"/>
        </w:rPr>
        <w:t xml:space="preserve">investiční účelové </w:t>
      </w:r>
      <w:r w:rsidR="00BA77FE" w:rsidRPr="00BA77FE">
        <w:rPr>
          <w:rFonts w:cstheme="minorHAnsi"/>
        </w:rPr>
        <w:t>dotace</w:t>
      </w:r>
      <w:r w:rsidR="00320223">
        <w:rPr>
          <w:rFonts w:cstheme="minorHAnsi"/>
        </w:rPr>
        <w:t xml:space="preserve"> z rozpočtu Zlínského kraje (dále jen „</w:t>
      </w:r>
      <w:r w:rsidR="00320223" w:rsidRPr="007E1886">
        <w:rPr>
          <w:rFonts w:cstheme="minorHAnsi"/>
          <w:b/>
        </w:rPr>
        <w:t>Smlouva</w:t>
      </w:r>
      <w:r w:rsidR="00320223">
        <w:rPr>
          <w:rFonts w:cstheme="minorHAnsi"/>
        </w:rPr>
        <w:t>“</w:t>
      </w:r>
      <w:r w:rsidR="00BA77FE" w:rsidRPr="00BA77FE">
        <w:rPr>
          <w:rFonts w:cstheme="minorHAnsi"/>
        </w:rPr>
        <w:t xml:space="preserve">) </w:t>
      </w:r>
      <w:r w:rsidRPr="00BA77FE">
        <w:rPr>
          <w:rFonts w:cstheme="minorHAnsi"/>
        </w:rPr>
        <w:t xml:space="preserve">je maximálně možná a nebude moci být překročena. </w:t>
      </w:r>
      <w:r w:rsidRPr="0073432E">
        <w:rPr>
          <w:rFonts w:cstheme="minorHAnsi"/>
        </w:rPr>
        <w:t>Konečná dotace pak bude vyplacena ve výši</w:t>
      </w:r>
      <w:r w:rsidR="00281635" w:rsidRPr="0073432E">
        <w:rPr>
          <w:rFonts w:cstheme="minorHAnsi"/>
        </w:rPr>
        <w:t xml:space="preserve"> odpovídající </w:t>
      </w:r>
      <w:r w:rsidR="00BA77FE" w:rsidRPr="0073432E">
        <w:rPr>
          <w:rFonts w:cstheme="minorHAnsi"/>
        </w:rPr>
        <w:t xml:space="preserve">skutečně pořízenému typu zdroje tepla, umístění </w:t>
      </w:r>
      <w:r w:rsidR="00320223" w:rsidRPr="0073432E">
        <w:rPr>
          <w:rFonts w:cstheme="minorHAnsi"/>
        </w:rPr>
        <w:t>P</w:t>
      </w:r>
      <w:r w:rsidR="00BA77FE" w:rsidRPr="0073432E">
        <w:rPr>
          <w:rFonts w:cstheme="minorHAnsi"/>
        </w:rPr>
        <w:t xml:space="preserve">rojektu a výši </w:t>
      </w:r>
      <w:r w:rsidRPr="0073432E">
        <w:rPr>
          <w:rFonts w:cstheme="minorHAnsi"/>
        </w:rPr>
        <w:t xml:space="preserve">skutečně vynaložených způsobilých výdajů </w:t>
      </w:r>
      <w:r w:rsidR="00281635" w:rsidRPr="0073432E">
        <w:rPr>
          <w:rFonts w:cstheme="minorHAnsi"/>
        </w:rPr>
        <w:t>(</w:t>
      </w:r>
      <w:r w:rsidRPr="0073432E">
        <w:rPr>
          <w:rFonts w:cstheme="minorHAnsi"/>
        </w:rPr>
        <w:t>doložených příslušnými doklady</w:t>
      </w:r>
      <w:r w:rsidR="00281635" w:rsidRPr="0073432E">
        <w:rPr>
          <w:rFonts w:cstheme="minorHAnsi"/>
        </w:rPr>
        <w:t>)</w:t>
      </w:r>
      <w:r w:rsidRPr="0073432E">
        <w:rPr>
          <w:rFonts w:cstheme="minorHAnsi"/>
        </w:rPr>
        <w:t>.</w:t>
      </w:r>
    </w:p>
    <w:p w:rsidR="00747C8C" w:rsidRPr="00747C8C" w:rsidRDefault="00747C8C" w:rsidP="00747C8C">
      <w:pPr>
        <w:tabs>
          <w:tab w:val="left" w:pos="993"/>
        </w:tabs>
        <w:spacing w:before="160" w:after="120" w:line="240" w:lineRule="auto"/>
        <w:jc w:val="both"/>
        <w:rPr>
          <w:rFonts w:cstheme="minorHAnsi"/>
          <w:b/>
        </w:rPr>
      </w:pPr>
      <w:r w:rsidRPr="00747C8C">
        <w:rPr>
          <w:rFonts w:cstheme="minorHAnsi"/>
          <w:b/>
        </w:rPr>
        <w:t>Způsobilé výdaje</w:t>
      </w:r>
    </w:p>
    <w:p w:rsidR="00747C8C" w:rsidRPr="00747C8C" w:rsidRDefault="00747C8C" w:rsidP="00747C8C">
      <w:pPr>
        <w:pStyle w:val="Bezmezer"/>
        <w:spacing w:after="120"/>
        <w:jc w:val="both"/>
        <w:rPr>
          <w:rFonts w:cstheme="minorHAnsi"/>
        </w:rPr>
      </w:pPr>
      <w:r w:rsidRPr="00747C8C">
        <w:rPr>
          <w:rFonts w:cstheme="minorHAnsi"/>
        </w:rPr>
        <w:t>Podpora z Programu může být poskytnuta pouze na způsobilý výdaj, kterým je výdaj, jenž:</w:t>
      </w:r>
    </w:p>
    <w:p w:rsidR="00AA55B7" w:rsidRPr="00747C8C" w:rsidRDefault="00AA55B7" w:rsidP="00747C8C">
      <w:pPr>
        <w:pStyle w:val="Bezmezer"/>
        <w:numPr>
          <w:ilvl w:val="0"/>
          <w:numId w:val="20"/>
        </w:numPr>
        <w:spacing w:after="120"/>
        <w:ind w:left="426"/>
        <w:jc w:val="both"/>
        <w:rPr>
          <w:rFonts w:cstheme="minorHAnsi"/>
        </w:rPr>
      </w:pPr>
      <w:r w:rsidRPr="00747C8C">
        <w:rPr>
          <w:rFonts w:cstheme="minorHAnsi"/>
        </w:rPr>
        <w:t>je v souladu s právními předpisy (tj</w:t>
      </w:r>
      <w:r w:rsidR="00747C8C">
        <w:rPr>
          <w:rFonts w:cstheme="minorHAnsi"/>
        </w:rPr>
        <w:t>. zejména legislativou ČR a EU);</w:t>
      </w:r>
    </w:p>
    <w:p w:rsidR="00AA55B7" w:rsidRPr="00747C8C" w:rsidRDefault="00AA55B7" w:rsidP="00747C8C">
      <w:pPr>
        <w:pStyle w:val="Bezmezer"/>
        <w:numPr>
          <w:ilvl w:val="0"/>
          <w:numId w:val="20"/>
        </w:numPr>
        <w:spacing w:after="120"/>
        <w:ind w:left="426"/>
        <w:jc w:val="both"/>
        <w:rPr>
          <w:rFonts w:cstheme="minorHAnsi"/>
        </w:rPr>
      </w:pPr>
      <w:r w:rsidRPr="00747C8C">
        <w:rPr>
          <w:rFonts w:cstheme="minorHAnsi"/>
        </w:rPr>
        <w:t>je v souladu s pravidly OPŽP</w:t>
      </w:r>
      <w:r w:rsidR="00320223">
        <w:rPr>
          <w:rFonts w:cstheme="minorHAnsi"/>
        </w:rPr>
        <w:t xml:space="preserve"> (k dispozici na www.opzp.cz)</w:t>
      </w:r>
      <w:r w:rsidRPr="00747C8C">
        <w:rPr>
          <w:rFonts w:cstheme="minorHAnsi"/>
        </w:rPr>
        <w:t xml:space="preserve"> a podmínkami </w:t>
      </w:r>
      <w:r w:rsidR="00747C8C">
        <w:rPr>
          <w:rFonts w:cstheme="minorHAnsi"/>
        </w:rPr>
        <w:t>Programu;</w:t>
      </w:r>
    </w:p>
    <w:p w:rsidR="00AA55B7" w:rsidRPr="00747C8C" w:rsidRDefault="00AA55B7" w:rsidP="00F77DA6">
      <w:pPr>
        <w:pStyle w:val="Bezmezer"/>
        <w:numPr>
          <w:ilvl w:val="0"/>
          <w:numId w:val="20"/>
        </w:numPr>
        <w:spacing w:after="120"/>
        <w:ind w:left="426"/>
        <w:jc w:val="both"/>
        <w:rPr>
          <w:rFonts w:cstheme="minorHAnsi"/>
        </w:rPr>
      </w:pPr>
      <w:r w:rsidRPr="00747C8C">
        <w:rPr>
          <w:rFonts w:cstheme="minorHAnsi"/>
        </w:rPr>
        <w:t xml:space="preserve">je přiměřený (odpovídá cenám v místě a čase obvyklým) a je vynaložen v souladu </w:t>
      </w:r>
      <w:r w:rsidR="00747C8C">
        <w:rPr>
          <w:rFonts w:cstheme="minorHAnsi"/>
        </w:rPr>
        <w:t xml:space="preserve">s </w:t>
      </w:r>
      <w:r w:rsidRPr="00747C8C">
        <w:rPr>
          <w:rFonts w:cstheme="minorHAnsi"/>
        </w:rPr>
        <w:t>principy hospodárnosti, úč</w:t>
      </w:r>
      <w:r w:rsidR="00747C8C">
        <w:rPr>
          <w:rFonts w:cstheme="minorHAnsi"/>
        </w:rPr>
        <w:t>elnosti a efektivnosti;</w:t>
      </w:r>
    </w:p>
    <w:p w:rsidR="00AA55B7" w:rsidRPr="00747C8C" w:rsidRDefault="00747C8C" w:rsidP="00747C8C">
      <w:pPr>
        <w:pStyle w:val="Bezmezer"/>
        <w:numPr>
          <w:ilvl w:val="0"/>
          <w:numId w:val="20"/>
        </w:numPr>
        <w:spacing w:after="120"/>
        <w:ind w:left="426"/>
        <w:jc w:val="both"/>
        <w:rPr>
          <w:rFonts w:cstheme="minorHAnsi"/>
        </w:rPr>
      </w:pPr>
      <w:r>
        <w:rPr>
          <w:rFonts w:cstheme="minorHAnsi"/>
        </w:rPr>
        <w:t xml:space="preserve">vztahuje se k výměně zdroje tepla v podporované </w:t>
      </w:r>
      <w:r w:rsidR="00E46A15">
        <w:rPr>
          <w:rFonts w:cstheme="minorHAnsi"/>
        </w:rPr>
        <w:t>nemovitosti</w:t>
      </w:r>
      <w:r>
        <w:rPr>
          <w:rFonts w:cstheme="minorHAnsi"/>
        </w:rPr>
        <w:t xml:space="preserve"> na území Zlínského kraje;</w:t>
      </w:r>
    </w:p>
    <w:p w:rsidR="00AA55B7" w:rsidRPr="00747C8C" w:rsidRDefault="00AA55B7" w:rsidP="00747C8C">
      <w:pPr>
        <w:pStyle w:val="Bezmezer"/>
        <w:numPr>
          <w:ilvl w:val="0"/>
          <w:numId w:val="20"/>
        </w:numPr>
        <w:spacing w:after="120"/>
        <w:ind w:left="426"/>
        <w:jc w:val="both"/>
        <w:rPr>
          <w:rFonts w:cstheme="minorHAnsi"/>
        </w:rPr>
      </w:pPr>
      <w:r w:rsidRPr="00747C8C">
        <w:rPr>
          <w:rFonts w:cstheme="minorHAnsi"/>
        </w:rPr>
        <w:t>je řádně identifikovatelný, prokazatelný a doložitelný.</w:t>
      </w:r>
    </w:p>
    <w:p w:rsidR="00747C8C" w:rsidRPr="004478F6" w:rsidRDefault="00747C8C" w:rsidP="00747C8C">
      <w:pPr>
        <w:tabs>
          <w:tab w:val="left" w:pos="2552"/>
        </w:tabs>
        <w:spacing w:line="240" w:lineRule="auto"/>
        <w:ind w:left="2552" w:hanging="2552"/>
        <w:rPr>
          <w:rFonts w:cstheme="minorHAnsi"/>
        </w:rPr>
      </w:pPr>
      <w:r>
        <w:rPr>
          <w:rFonts w:cstheme="minorHAnsi"/>
        </w:rPr>
        <w:t>Časová z</w:t>
      </w:r>
      <w:r w:rsidRPr="004478F6">
        <w:rPr>
          <w:rFonts w:cstheme="minorHAnsi"/>
        </w:rPr>
        <w:t>působilost výdajů:</w:t>
      </w:r>
      <w:r w:rsidRPr="004478F6">
        <w:rPr>
          <w:rFonts w:cstheme="minorHAnsi"/>
        </w:rPr>
        <w:tab/>
        <w:t>od 15. 7. 2015</w:t>
      </w:r>
      <w:r w:rsidRPr="004478F6">
        <w:rPr>
          <w:rStyle w:val="Znakapoznpodarou"/>
          <w:rFonts w:cstheme="minorHAnsi"/>
        </w:rPr>
        <w:footnoteReference w:id="3"/>
      </w:r>
      <w:r w:rsidRPr="004478F6">
        <w:rPr>
          <w:rFonts w:cstheme="minorHAnsi"/>
        </w:rPr>
        <w:t xml:space="preserve">  </w:t>
      </w:r>
      <w:r w:rsidRPr="004478F6">
        <w:rPr>
          <w:rFonts w:cstheme="minorHAnsi"/>
        </w:rPr>
        <w:br/>
      </w:r>
      <w:r w:rsidRPr="00320223">
        <w:rPr>
          <w:rFonts w:cstheme="minorHAnsi"/>
        </w:rPr>
        <w:t>do 30. 4. 2019</w:t>
      </w:r>
      <w:r w:rsidRPr="004478F6">
        <w:rPr>
          <w:rFonts w:cstheme="minorHAnsi"/>
        </w:rPr>
        <w:t xml:space="preserve"> </w:t>
      </w:r>
    </w:p>
    <w:p w:rsidR="00747C8C" w:rsidRPr="009D0DED" w:rsidRDefault="00747C8C" w:rsidP="00747C8C">
      <w:pPr>
        <w:spacing w:line="240" w:lineRule="auto"/>
        <w:jc w:val="both"/>
        <w:rPr>
          <w:rFonts w:cstheme="minorHAnsi"/>
          <w:u w:val="single"/>
        </w:rPr>
      </w:pPr>
      <w:r w:rsidRPr="009D0DED">
        <w:rPr>
          <w:rFonts w:cstheme="minorHAnsi"/>
        </w:rPr>
        <w:t xml:space="preserve">V případě, že podpora žádosti o dotaci bude poskytnuta až prostřednictvím zásobníku projektů (viz bod 8. Programu) bude konečný termín způsobilosti výdajů stanoven do konce </w:t>
      </w:r>
      <w:r w:rsidR="00320223">
        <w:rPr>
          <w:rFonts w:cstheme="minorHAnsi"/>
        </w:rPr>
        <w:t>10</w:t>
      </w:r>
      <w:r w:rsidR="00C1494B">
        <w:rPr>
          <w:rFonts w:cstheme="minorHAnsi"/>
        </w:rPr>
        <w:t>.</w:t>
      </w:r>
      <w:r w:rsidRPr="009D0DED">
        <w:rPr>
          <w:rFonts w:cstheme="minorHAnsi"/>
        </w:rPr>
        <w:t xml:space="preserve"> měsíce následujícího po měsíci, ve kterém byla uzavřena příslušná Smlouva o poskytnutí dotace, nejpozději však do 30. 11. 201</w:t>
      </w:r>
      <w:r>
        <w:rPr>
          <w:rFonts w:cstheme="minorHAnsi"/>
        </w:rPr>
        <w:t>9</w:t>
      </w:r>
      <w:r w:rsidRPr="009D0DED">
        <w:rPr>
          <w:rFonts w:cstheme="minorHAnsi"/>
        </w:rPr>
        <w:t>.</w:t>
      </w:r>
    </w:p>
    <w:p w:rsidR="00747C8C" w:rsidRPr="00747C8C" w:rsidRDefault="00747C8C" w:rsidP="00747C8C">
      <w:pPr>
        <w:pStyle w:val="Bezmezer"/>
        <w:spacing w:after="120"/>
        <w:jc w:val="both"/>
        <w:rPr>
          <w:rFonts w:cstheme="minorHAnsi"/>
        </w:rPr>
      </w:pPr>
      <w:r w:rsidRPr="00747C8C">
        <w:rPr>
          <w:rFonts w:cstheme="minorHAnsi"/>
        </w:rPr>
        <w:t xml:space="preserve">Uvedené podmínky </w:t>
      </w:r>
      <w:r>
        <w:rPr>
          <w:rFonts w:cstheme="minorHAnsi"/>
        </w:rPr>
        <w:t xml:space="preserve">způsobilosti výdajů </w:t>
      </w:r>
      <w:r w:rsidRPr="00747C8C">
        <w:rPr>
          <w:rFonts w:cstheme="minorHAnsi"/>
        </w:rPr>
        <w:t>musejí být naplněny zásadně kumulativně, tedy všechny zároveň. Jestliže</w:t>
      </w:r>
      <w:r>
        <w:rPr>
          <w:rFonts w:cstheme="minorHAnsi"/>
        </w:rPr>
        <w:t xml:space="preserve"> </w:t>
      </w:r>
      <w:r w:rsidRPr="00747C8C">
        <w:rPr>
          <w:rFonts w:cstheme="minorHAnsi"/>
        </w:rPr>
        <w:t>není kterákoliv z uvedených podmínek naplněna, nelze výdaj posoudit jako způsobilý.</w:t>
      </w:r>
    </w:p>
    <w:p w:rsidR="00B73867" w:rsidRPr="00B73867" w:rsidRDefault="00747C8C" w:rsidP="00AA55B7">
      <w:pPr>
        <w:pStyle w:val="Bezmezer"/>
        <w:spacing w:after="120"/>
        <w:jc w:val="both"/>
        <w:rPr>
          <w:rFonts w:cstheme="minorHAnsi"/>
        </w:rPr>
      </w:pPr>
      <w:r>
        <w:rPr>
          <w:rFonts w:cstheme="minorHAnsi"/>
        </w:rPr>
        <w:t>Z hlediska druhu jsou z</w:t>
      </w:r>
      <w:r w:rsidR="00B73867" w:rsidRPr="00B73867">
        <w:rPr>
          <w:rFonts w:cstheme="minorHAnsi"/>
        </w:rPr>
        <w:t xml:space="preserve">a způsobilé výdaje </w:t>
      </w:r>
      <w:r>
        <w:rPr>
          <w:rFonts w:cstheme="minorHAnsi"/>
        </w:rPr>
        <w:t xml:space="preserve">obecně </w:t>
      </w:r>
      <w:r w:rsidR="00B73867" w:rsidRPr="00B73867">
        <w:rPr>
          <w:rFonts w:cstheme="minorHAnsi"/>
        </w:rPr>
        <w:t>považovány náklady na</w:t>
      </w:r>
      <w:r w:rsidR="00B73867">
        <w:rPr>
          <w:rFonts w:cstheme="minorHAnsi"/>
        </w:rPr>
        <w:t xml:space="preserve"> </w:t>
      </w:r>
      <w:r w:rsidR="00B73867" w:rsidRPr="00B73867">
        <w:rPr>
          <w:rFonts w:cstheme="minorHAnsi"/>
        </w:rPr>
        <w:t>stavební práce, dodávky a služby bezprostředně související s předmětem podpory, zejména pak:</w:t>
      </w:r>
    </w:p>
    <w:p w:rsidR="00B73867" w:rsidRPr="00B73867" w:rsidRDefault="00B73867" w:rsidP="00E46A15">
      <w:pPr>
        <w:pStyle w:val="Bezmezer"/>
        <w:numPr>
          <w:ilvl w:val="0"/>
          <w:numId w:val="22"/>
        </w:numPr>
        <w:spacing w:after="120"/>
        <w:ind w:left="426"/>
        <w:jc w:val="both"/>
        <w:rPr>
          <w:rFonts w:cstheme="minorHAnsi"/>
        </w:rPr>
      </w:pPr>
      <w:r w:rsidRPr="00B73867">
        <w:rPr>
          <w:rFonts w:cstheme="minorHAnsi"/>
        </w:rPr>
        <w:t>stavební práce, dodávky a služby spojené s realizací kotle na pevná paliva včetně</w:t>
      </w:r>
      <w:r>
        <w:rPr>
          <w:rFonts w:cstheme="minorHAnsi"/>
        </w:rPr>
        <w:t xml:space="preserve"> </w:t>
      </w:r>
      <w:r w:rsidRPr="00B73867">
        <w:rPr>
          <w:rFonts w:cstheme="minorHAnsi"/>
        </w:rPr>
        <w:t>nákladů na úpravu spalinových cest,</w:t>
      </w:r>
    </w:p>
    <w:p w:rsidR="00B73867" w:rsidRPr="00B73867" w:rsidRDefault="00B73867" w:rsidP="00E46A15">
      <w:pPr>
        <w:pStyle w:val="Bezmezer"/>
        <w:numPr>
          <w:ilvl w:val="0"/>
          <w:numId w:val="22"/>
        </w:numPr>
        <w:spacing w:after="120"/>
        <w:ind w:left="426"/>
        <w:jc w:val="both"/>
        <w:rPr>
          <w:rFonts w:cstheme="minorHAnsi"/>
        </w:rPr>
      </w:pPr>
      <w:r w:rsidRPr="00B73867">
        <w:rPr>
          <w:rFonts w:cstheme="minorHAnsi"/>
        </w:rPr>
        <w:t>stavební práce, dodávky a služby spojené s realizací tepelného čerpadla,</w:t>
      </w:r>
    </w:p>
    <w:p w:rsidR="00B73867" w:rsidRPr="00B73867" w:rsidRDefault="00B73867" w:rsidP="00E46A15">
      <w:pPr>
        <w:pStyle w:val="Bezmezer"/>
        <w:numPr>
          <w:ilvl w:val="0"/>
          <w:numId w:val="22"/>
        </w:numPr>
        <w:spacing w:after="120"/>
        <w:ind w:left="426"/>
        <w:jc w:val="both"/>
        <w:rPr>
          <w:rFonts w:cstheme="minorHAnsi"/>
        </w:rPr>
      </w:pPr>
      <w:r w:rsidRPr="00B73867">
        <w:rPr>
          <w:rFonts w:cstheme="minorHAnsi"/>
        </w:rPr>
        <w:t>stavební práce, dodávky a služby spojené s realizací plynového kondenzačního kotle</w:t>
      </w:r>
      <w:r>
        <w:rPr>
          <w:rFonts w:cstheme="minorHAnsi"/>
        </w:rPr>
        <w:t xml:space="preserve"> </w:t>
      </w:r>
      <w:r w:rsidRPr="00B73867">
        <w:rPr>
          <w:rFonts w:cstheme="minorHAnsi"/>
        </w:rPr>
        <w:t>včetně nákladů na úpravu spalinových cest,</w:t>
      </w:r>
    </w:p>
    <w:p w:rsidR="00B73867" w:rsidRPr="00B73867" w:rsidRDefault="00B73867" w:rsidP="00E46A15">
      <w:pPr>
        <w:pStyle w:val="Bezmezer"/>
        <w:numPr>
          <w:ilvl w:val="0"/>
          <w:numId w:val="22"/>
        </w:numPr>
        <w:spacing w:after="120"/>
        <w:ind w:left="426"/>
        <w:jc w:val="both"/>
        <w:rPr>
          <w:rFonts w:cstheme="minorHAnsi"/>
        </w:rPr>
      </w:pPr>
      <w:r w:rsidRPr="00B73867">
        <w:rPr>
          <w:rFonts w:cstheme="minorHAnsi"/>
        </w:rPr>
        <w:t>stavební práce, dodávky a služby související s realizací nové otopné soustavy nebo</w:t>
      </w:r>
      <w:r>
        <w:rPr>
          <w:rFonts w:cstheme="minorHAnsi"/>
        </w:rPr>
        <w:t xml:space="preserve"> </w:t>
      </w:r>
      <w:r w:rsidRPr="00B73867">
        <w:rPr>
          <w:rFonts w:cstheme="minorHAnsi"/>
        </w:rPr>
        <w:t>úpravou stávající otopné soustavy, včetně dodávky a instalace akumulační nádoby</w:t>
      </w:r>
      <w:r>
        <w:rPr>
          <w:rFonts w:cstheme="minorHAnsi"/>
        </w:rPr>
        <w:t xml:space="preserve"> </w:t>
      </w:r>
      <w:r w:rsidRPr="00B73867">
        <w:rPr>
          <w:rFonts w:cstheme="minorHAnsi"/>
        </w:rPr>
        <w:t>nebo kombinovaného bojleru, pokud je toto doporučeno projektem, výrobcem nebo</w:t>
      </w:r>
      <w:r>
        <w:rPr>
          <w:rFonts w:cstheme="minorHAnsi"/>
        </w:rPr>
        <w:t xml:space="preserve"> </w:t>
      </w:r>
      <w:r w:rsidRPr="00B73867">
        <w:rPr>
          <w:rFonts w:cstheme="minorHAnsi"/>
        </w:rPr>
        <w:t>dodavatelem, vždy v návaznosti na realizaci nového zdroje tepla pro vytápění,</w:t>
      </w:r>
    </w:p>
    <w:p w:rsidR="00B73867" w:rsidRPr="00B73867" w:rsidRDefault="00B73867" w:rsidP="00E46A15">
      <w:pPr>
        <w:pStyle w:val="Bezmezer"/>
        <w:numPr>
          <w:ilvl w:val="0"/>
          <w:numId w:val="22"/>
        </w:numPr>
        <w:spacing w:after="120"/>
        <w:ind w:left="426"/>
        <w:jc w:val="both"/>
        <w:rPr>
          <w:rFonts w:cstheme="minorHAnsi"/>
        </w:rPr>
      </w:pPr>
      <w:r w:rsidRPr="00B73867">
        <w:rPr>
          <w:rFonts w:cstheme="minorHAnsi"/>
        </w:rPr>
        <w:t>náklady na zkoušky nebo testy související s uváděním majetku do stavu způsobilého</w:t>
      </w:r>
      <w:r>
        <w:rPr>
          <w:rFonts w:cstheme="minorHAnsi"/>
        </w:rPr>
        <w:t xml:space="preserve"> </w:t>
      </w:r>
      <w:r w:rsidRPr="00B73867">
        <w:rPr>
          <w:rFonts w:cstheme="minorHAnsi"/>
        </w:rPr>
        <w:t>k užívání a k prokázání splnění technických parametrů, ovšem pouze v</w:t>
      </w:r>
      <w:r>
        <w:rPr>
          <w:rFonts w:cstheme="minorHAnsi"/>
        </w:rPr>
        <w:t> </w:t>
      </w:r>
      <w:r w:rsidRPr="00B73867">
        <w:rPr>
          <w:rFonts w:cstheme="minorHAnsi"/>
        </w:rPr>
        <w:t>období</w:t>
      </w:r>
      <w:r>
        <w:rPr>
          <w:rFonts w:cstheme="minorHAnsi"/>
        </w:rPr>
        <w:t xml:space="preserve"> </w:t>
      </w:r>
      <w:r w:rsidRPr="00B73867">
        <w:rPr>
          <w:rFonts w:cstheme="minorHAnsi"/>
        </w:rPr>
        <w:t>do kolaudace (uvedení do trvalého provozu),</w:t>
      </w:r>
    </w:p>
    <w:p w:rsidR="00B73867" w:rsidRPr="00320223" w:rsidRDefault="00B73867" w:rsidP="00E46A15">
      <w:pPr>
        <w:pStyle w:val="Bezmezer"/>
        <w:numPr>
          <w:ilvl w:val="0"/>
          <w:numId w:val="22"/>
        </w:numPr>
        <w:spacing w:after="120"/>
        <w:ind w:left="426"/>
        <w:jc w:val="both"/>
        <w:rPr>
          <w:rFonts w:cstheme="minorHAnsi"/>
        </w:rPr>
      </w:pPr>
      <w:r w:rsidRPr="00B73867">
        <w:rPr>
          <w:rFonts w:cstheme="minorHAnsi"/>
        </w:rPr>
        <w:t>náklady na projektovou dokumentaci. Tyto náklady nezahrnují náklady na zpracování</w:t>
      </w:r>
      <w:r>
        <w:rPr>
          <w:rFonts w:cstheme="minorHAnsi"/>
        </w:rPr>
        <w:t xml:space="preserve"> </w:t>
      </w:r>
      <w:r w:rsidRPr="00B73867">
        <w:rPr>
          <w:rFonts w:cstheme="minorHAnsi"/>
        </w:rPr>
        <w:t>žádosti</w:t>
      </w:r>
      <w:r w:rsidRPr="00320223">
        <w:rPr>
          <w:rFonts w:cstheme="minorHAnsi"/>
        </w:rPr>
        <w:t>.</w:t>
      </w:r>
    </w:p>
    <w:p w:rsidR="00C90661" w:rsidRPr="00DC6C46" w:rsidRDefault="00C90661" w:rsidP="00560869">
      <w:pPr>
        <w:tabs>
          <w:tab w:val="left" w:pos="993"/>
        </w:tabs>
        <w:spacing w:after="120" w:line="240" w:lineRule="auto"/>
        <w:jc w:val="both"/>
        <w:rPr>
          <w:rFonts w:cstheme="minorHAnsi"/>
        </w:rPr>
      </w:pPr>
      <w:r w:rsidRPr="00DC6C46">
        <w:rPr>
          <w:rFonts w:cstheme="minorHAnsi"/>
        </w:rPr>
        <w:t>Veškeré způsobilé výdaje musí odpovídat svou výší cenám v místě a čase obvyklým.</w:t>
      </w:r>
    </w:p>
    <w:p w:rsidR="00C90661" w:rsidRPr="00DC6C46" w:rsidRDefault="00C90661" w:rsidP="00951B07">
      <w:pPr>
        <w:tabs>
          <w:tab w:val="left" w:pos="993"/>
        </w:tabs>
        <w:spacing w:before="160" w:after="120" w:line="240" w:lineRule="auto"/>
        <w:jc w:val="both"/>
        <w:rPr>
          <w:rFonts w:cstheme="minorHAnsi"/>
          <w:b/>
        </w:rPr>
      </w:pPr>
      <w:r w:rsidRPr="00DC6C46">
        <w:rPr>
          <w:rFonts w:cstheme="minorHAnsi"/>
          <w:b/>
        </w:rPr>
        <w:t>Nezpůsobilé výdaje</w:t>
      </w:r>
    </w:p>
    <w:p w:rsidR="00C90661" w:rsidRPr="00DC6C46" w:rsidRDefault="00C90661" w:rsidP="00560869">
      <w:pPr>
        <w:spacing w:after="120" w:line="240" w:lineRule="auto"/>
        <w:jc w:val="both"/>
        <w:rPr>
          <w:rFonts w:cstheme="minorHAnsi"/>
        </w:rPr>
      </w:pPr>
      <w:r w:rsidRPr="00DC6C46">
        <w:rPr>
          <w:rFonts w:cstheme="minorHAnsi"/>
        </w:rPr>
        <w:t>Výdaje, které nejsou uvedeny jako způsobilé, jsou považovány za nezpůsobilé</w:t>
      </w:r>
      <w:r w:rsidR="00560869" w:rsidRPr="00DC6C46">
        <w:rPr>
          <w:rFonts w:cstheme="minorHAnsi"/>
        </w:rPr>
        <w:t>, přičemž za nezpůsobilé jsou považovány zejména:</w:t>
      </w:r>
    </w:p>
    <w:p w:rsidR="00DC6C46" w:rsidRPr="00DC6C46" w:rsidRDefault="00DC6C46" w:rsidP="00560869">
      <w:pPr>
        <w:pStyle w:val="Bezmezer"/>
        <w:numPr>
          <w:ilvl w:val="0"/>
          <w:numId w:val="6"/>
        </w:numPr>
        <w:spacing w:after="120"/>
        <w:ind w:left="425" w:hanging="357"/>
        <w:contextualSpacing/>
        <w:jc w:val="both"/>
        <w:rPr>
          <w:rFonts w:cstheme="minorHAnsi"/>
        </w:rPr>
      </w:pPr>
      <w:r w:rsidRPr="00DC6C46">
        <w:rPr>
          <w:rFonts w:cstheme="minorHAnsi"/>
        </w:rPr>
        <w:lastRenderedPageBreak/>
        <w:t xml:space="preserve">výdaje, které nesouvisí s realizací </w:t>
      </w:r>
      <w:r w:rsidR="00320223">
        <w:rPr>
          <w:rFonts w:cstheme="minorHAnsi"/>
        </w:rPr>
        <w:t>P</w:t>
      </w:r>
      <w:r w:rsidRPr="00DC6C46">
        <w:rPr>
          <w:rFonts w:cstheme="minorHAnsi"/>
        </w:rPr>
        <w:t>rojektu</w:t>
      </w:r>
      <w:r w:rsidR="00AA55B7">
        <w:rPr>
          <w:rFonts w:cstheme="minorHAnsi"/>
        </w:rPr>
        <w:t>;</w:t>
      </w:r>
    </w:p>
    <w:p w:rsidR="00560869" w:rsidRPr="00DC6C46" w:rsidRDefault="00560869" w:rsidP="00560869">
      <w:pPr>
        <w:pStyle w:val="Bezmezer"/>
        <w:numPr>
          <w:ilvl w:val="0"/>
          <w:numId w:val="6"/>
        </w:numPr>
        <w:spacing w:after="120"/>
        <w:ind w:left="425" w:hanging="357"/>
        <w:contextualSpacing/>
        <w:jc w:val="both"/>
        <w:rPr>
          <w:rFonts w:cstheme="minorHAnsi"/>
        </w:rPr>
      </w:pPr>
      <w:r w:rsidRPr="00DC6C46">
        <w:rPr>
          <w:rFonts w:cstheme="minorHAnsi"/>
        </w:rPr>
        <w:t>úhrada úvěrů</w:t>
      </w:r>
      <w:r w:rsidR="00DC6C46" w:rsidRPr="00DC6C46">
        <w:rPr>
          <w:rFonts w:cstheme="minorHAnsi"/>
        </w:rPr>
        <w:t>,</w:t>
      </w:r>
      <w:r w:rsidRPr="00DC6C46">
        <w:rPr>
          <w:rFonts w:cstheme="minorHAnsi"/>
        </w:rPr>
        <w:t xml:space="preserve"> půjček</w:t>
      </w:r>
      <w:r w:rsidR="00DC6C46" w:rsidRPr="00DC6C46">
        <w:rPr>
          <w:rFonts w:cstheme="minorHAnsi"/>
        </w:rPr>
        <w:t xml:space="preserve"> (včetně úroků)</w:t>
      </w:r>
      <w:r w:rsidR="00AA55B7">
        <w:rPr>
          <w:rFonts w:cstheme="minorHAnsi"/>
        </w:rPr>
        <w:t>;</w:t>
      </w:r>
    </w:p>
    <w:p w:rsidR="00560869" w:rsidRPr="00DC6C46" w:rsidRDefault="00560869" w:rsidP="00560869">
      <w:pPr>
        <w:pStyle w:val="Bezmezer"/>
        <w:numPr>
          <w:ilvl w:val="0"/>
          <w:numId w:val="6"/>
        </w:numPr>
        <w:spacing w:after="120"/>
        <w:ind w:left="425" w:hanging="357"/>
        <w:contextualSpacing/>
        <w:jc w:val="both"/>
        <w:rPr>
          <w:rFonts w:cstheme="minorHAnsi"/>
        </w:rPr>
      </w:pPr>
      <w:r w:rsidRPr="00DC6C46">
        <w:rPr>
          <w:rFonts w:cstheme="minorHAnsi"/>
        </w:rPr>
        <w:t xml:space="preserve">výdaje související se zpracováním </w:t>
      </w:r>
      <w:r w:rsidR="00AA55B7">
        <w:rPr>
          <w:rFonts w:cstheme="minorHAnsi"/>
        </w:rPr>
        <w:t xml:space="preserve">a předložením </w:t>
      </w:r>
      <w:r w:rsidRPr="00DC6C46">
        <w:rPr>
          <w:rFonts w:cstheme="minorHAnsi"/>
        </w:rPr>
        <w:t xml:space="preserve">žádosti </w:t>
      </w:r>
      <w:r w:rsidR="00AA55B7">
        <w:rPr>
          <w:rFonts w:cstheme="minorHAnsi"/>
        </w:rPr>
        <w:t xml:space="preserve">o dotace a vyúčtováním </w:t>
      </w:r>
      <w:r w:rsidR="00320223">
        <w:rPr>
          <w:rFonts w:cstheme="minorHAnsi"/>
        </w:rPr>
        <w:t>P</w:t>
      </w:r>
      <w:r w:rsidR="00AA55B7">
        <w:rPr>
          <w:rFonts w:cstheme="minorHAnsi"/>
        </w:rPr>
        <w:t xml:space="preserve">rojektu </w:t>
      </w:r>
      <w:r w:rsidRPr="00DC6C46">
        <w:rPr>
          <w:rFonts w:cstheme="minorHAnsi"/>
        </w:rPr>
        <w:t>předložené příjemcem na kraj</w:t>
      </w:r>
      <w:r w:rsidR="00AA55B7">
        <w:rPr>
          <w:rFonts w:cstheme="minorHAnsi"/>
        </w:rPr>
        <w:t>.</w:t>
      </w:r>
    </w:p>
    <w:p w:rsidR="004644A2" w:rsidRPr="00DC6C46" w:rsidRDefault="00560869" w:rsidP="00560869">
      <w:pPr>
        <w:spacing w:after="120" w:line="240" w:lineRule="auto"/>
        <w:jc w:val="both"/>
        <w:rPr>
          <w:rFonts w:cstheme="minorHAnsi"/>
        </w:rPr>
      </w:pPr>
      <w:r w:rsidRPr="00DC6C46">
        <w:rPr>
          <w:rFonts w:cstheme="minorHAnsi"/>
          <w:b/>
        </w:rPr>
        <w:t xml:space="preserve">Dotace </w:t>
      </w:r>
      <w:r w:rsidR="004A10FC" w:rsidRPr="00DC6C46">
        <w:rPr>
          <w:rFonts w:cstheme="minorHAnsi"/>
        </w:rPr>
        <w:t xml:space="preserve">bude příjemci proplacena až po uhrazení všech výdajů souvisejících s pořízením nového zdroje vytápění a předložení </w:t>
      </w:r>
      <w:r w:rsidR="008775CE" w:rsidRPr="00DC6C46">
        <w:rPr>
          <w:rFonts w:cstheme="minorHAnsi"/>
        </w:rPr>
        <w:t>Závěrečné zprávy a vyúčtování projektu</w:t>
      </w:r>
      <w:r w:rsidR="004A10FC" w:rsidRPr="00DC6C46">
        <w:rPr>
          <w:rFonts w:cstheme="minorHAnsi"/>
        </w:rPr>
        <w:t xml:space="preserve"> na Krajský úřad Zlínského kraje</w:t>
      </w:r>
      <w:r w:rsidR="002E2691" w:rsidRPr="00DC6C46">
        <w:rPr>
          <w:rFonts w:cstheme="minorHAnsi"/>
        </w:rPr>
        <w:t xml:space="preserve"> dle bodu </w:t>
      </w:r>
      <w:r w:rsidR="006A666B" w:rsidRPr="00DC6C46">
        <w:rPr>
          <w:rFonts w:cstheme="minorHAnsi"/>
        </w:rPr>
        <w:t>9</w:t>
      </w:r>
      <w:r w:rsidR="002E2691" w:rsidRPr="00DC6C46">
        <w:rPr>
          <w:rFonts w:cstheme="minorHAnsi"/>
        </w:rPr>
        <w:t>. Programu</w:t>
      </w:r>
      <w:r w:rsidR="004A10FC" w:rsidRPr="00DC6C46">
        <w:rPr>
          <w:rFonts w:cstheme="minorHAnsi"/>
        </w:rPr>
        <w:t>.</w:t>
      </w:r>
    </w:p>
    <w:p w:rsidR="00DF6E4A" w:rsidRPr="00DC6C46" w:rsidRDefault="002E2691" w:rsidP="00560869">
      <w:pPr>
        <w:spacing w:after="120" w:line="240" w:lineRule="auto"/>
        <w:jc w:val="both"/>
        <w:rPr>
          <w:rFonts w:cstheme="minorHAnsi"/>
        </w:rPr>
      </w:pPr>
      <w:r w:rsidRPr="00DC6C46">
        <w:rPr>
          <w:rFonts w:cstheme="minorHAnsi"/>
        </w:rPr>
        <w:t xml:space="preserve">Dotace bude </w:t>
      </w:r>
      <w:r w:rsidR="00780B88" w:rsidRPr="00DC6C46">
        <w:rPr>
          <w:rFonts w:cstheme="minorHAnsi"/>
        </w:rPr>
        <w:t>příjemc</w:t>
      </w:r>
      <w:r w:rsidRPr="00DC6C46">
        <w:rPr>
          <w:rFonts w:cstheme="minorHAnsi"/>
        </w:rPr>
        <w:t>i</w:t>
      </w:r>
      <w:r w:rsidR="00780B88" w:rsidRPr="00DC6C46">
        <w:rPr>
          <w:rFonts w:cstheme="minorHAnsi"/>
        </w:rPr>
        <w:t xml:space="preserve"> dotace </w:t>
      </w:r>
      <w:r w:rsidRPr="00DC6C46">
        <w:rPr>
          <w:rFonts w:cstheme="minorHAnsi"/>
        </w:rPr>
        <w:t xml:space="preserve">zaslána na </w:t>
      </w:r>
      <w:r w:rsidR="00780B88" w:rsidRPr="00DC6C46">
        <w:rPr>
          <w:rFonts w:cstheme="minorHAnsi"/>
        </w:rPr>
        <w:t>bankovní účet</w:t>
      </w:r>
      <w:r w:rsidR="00C90661" w:rsidRPr="00DC6C46">
        <w:rPr>
          <w:rFonts w:cstheme="minorHAnsi"/>
        </w:rPr>
        <w:t xml:space="preserve"> uvedený v uzavřené Smlouvě.</w:t>
      </w:r>
      <w:r w:rsidR="00DF6E4A" w:rsidRPr="00DC6C46">
        <w:rPr>
          <w:rFonts w:cstheme="minorHAnsi"/>
        </w:rPr>
        <w:t xml:space="preserve"> </w:t>
      </w:r>
    </w:p>
    <w:p w:rsidR="00F3508B" w:rsidRPr="004478F6" w:rsidRDefault="00F3508B" w:rsidP="00560869">
      <w:pPr>
        <w:spacing w:after="120" w:line="240" w:lineRule="auto"/>
        <w:jc w:val="both"/>
        <w:rPr>
          <w:rFonts w:cstheme="minorHAnsi"/>
          <w14:numSpacing w14:val="proportional"/>
        </w:rPr>
      </w:pPr>
      <w:r w:rsidRPr="00BA77FE">
        <w:rPr>
          <w:rFonts w:cstheme="minorHAnsi"/>
        </w:rPr>
        <w:t>Souběh</w:t>
      </w:r>
      <w:r w:rsidRPr="00BA77FE">
        <w:rPr>
          <w:rFonts w:cstheme="minorHAnsi"/>
          <w14:numSpacing w14:val="proportional"/>
        </w:rPr>
        <w:t xml:space="preserve"> </w:t>
      </w:r>
      <w:r w:rsidR="008A03FD" w:rsidRPr="00BA77FE">
        <w:rPr>
          <w:rFonts w:cstheme="minorHAnsi"/>
          <w14:numSpacing w14:val="proportional"/>
        </w:rPr>
        <w:t>poskytnuté d</w:t>
      </w:r>
      <w:r w:rsidRPr="00BA77FE">
        <w:rPr>
          <w:rFonts w:cstheme="minorHAnsi"/>
          <w14:numSpacing w14:val="proportional"/>
        </w:rPr>
        <w:t xml:space="preserve">otace s dalšími </w:t>
      </w:r>
      <w:r w:rsidRPr="00BA77FE">
        <w:rPr>
          <w:rFonts w:cstheme="minorHAnsi"/>
        </w:rPr>
        <w:t>dotačními</w:t>
      </w:r>
      <w:r w:rsidRPr="00BA77FE">
        <w:rPr>
          <w:rFonts w:cstheme="minorHAnsi"/>
          <w14:numSpacing w14:val="proportional"/>
        </w:rPr>
        <w:t xml:space="preserve"> tituly na realizaci jednoho </w:t>
      </w:r>
      <w:r w:rsidR="00320223">
        <w:rPr>
          <w:rFonts w:cstheme="minorHAnsi"/>
          <w14:numSpacing w14:val="proportional"/>
        </w:rPr>
        <w:t>P</w:t>
      </w:r>
      <w:r w:rsidRPr="00BA77FE">
        <w:rPr>
          <w:rFonts w:cstheme="minorHAnsi"/>
          <w14:numSpacing w14:val="proportional"/>
        </w:rPr>
        <w:t xml:space="preserve">rojektu </w:t>
      </w:r>
      <w:r w:rsidR="008A03FD" w:rsidRPr="00BA77FE">
        <w:rPr>
          <w:rFonts w:cstheme="minorHAnsi"/>
          <w14:numSpacing w14:val="proportional"/>
        </w:rPr>
        <w:t>je přípustný</w:t>
      </w:r>
      <w:r w:rsidR="00273089">
        <w:rPr>
          <w:rFonts w:cstheme="minorHAnsi"/>
          <w14:numSpacing w14:val="proportional"/>
        </w:rPr>
        <w:t xml:space="preserve"> (s výjimkou dotačních titulů uvedených níže v tomto odstavci)</w:t>
      </w:r>
      <w:r w:rsidRPr="00BA77FE">
        <w:rPr>
          <w:rFonts w:cstheme="minorHAnsi"/>
          <w14:numSpacing w14:val="proportional"/>
        </w:rPr>
        <w:t xml:space="preserve">. Výše poskytnutých dotací na </w:t>
      </w:r>
      <w:r w:rsidR="00320223">
        <w:rPr>
          <w:rFonts w:cstheme="minorHAnsi"/>
          <w14:numSpacing w14:val="proportional"/>
        </w:rPr>
        <w:t>P</w:t>
      </w:r>
      <w:r w:rsidRPr="00BA77FE">
        <w:rPr>
          <w:rFonts w:cstheme="minorHAnsi"/>
          <w14:numSpacing w14:val="proportional"/>
        </w:rPr>
        <w:t xml:space="preserve">rojekt však v takovém případě nesmí přesáhnout 100 % celkových </w:t>
      </w:r>
      <w:r w:rsidR="00BA77FE" w:rsidRPr="00BA77FE">
        <w:rPr>
          <w:rFonts w:cstheme="minorHAnsi"/>
          <w14:numSpacing w14:val="proportional"/>
        </w:rPr>
        <w:t xml:space="preserve">způsobilých výdajů </w:t>
      </w:r>
      <w:r w:rsidR="00320223">
        <w:rPr>
          <w:rFonts w:cstheme="minorHAnsi"/>
          <w14:numSpacing w14:val="proportional"/>
        </w:rPr>
        <w:t>P</w:t>
      </w:r>
      <w:r w:rsidRPr="00BA77FE">
        <w:rPr>
          <w:rFonts w:cstheme="minorHAnsi"/>
          <w14:numSpacing w14:val="proportional"/>
        </w:rPr>
        <w:t>rojektu.</w:t>
      </w:r>
      <w:r w:rsidR="008A03FD" w:rsidRPr="00BA77FE">
        <w:rPr>
          <w:rFonts w:cstheme="minorHAnsi"/>
          <w14:numSpacing w14:val="proportional"/>
        </w:rPr>
        <w:t xml:space="preserve"> </w:t>
      </w:r>
      <w:r w:rsidR="008A03FD" w:rsidRPr="00AA55B7">
        <w:rPr>
          <w:rFonts w:cstheme="minorHAnsi"/>
          <w14:numSpacing w14:val="proportional"/>
        </w:rPr>
        <w:t xml:space="preserve">Nicméně nelze prostřednictvím </w:t>
      </w:r>
      <w:r w:rsidR="00320223">
        <w:rPr>
          <w:rFonts w:cstheme="minorHAnsi"/>
          <w14:numSpacing w14:val="proportional"/>
        </w:rPr>
        <w:t>P</w:t>
      </w:r>
      <w:r w:rsidR="008A03FD" w:rsidRPr="00AA55B7">
        <w:rPr>
          <w:rFonts w:cstheme="minorHAnsi"/>
          <w14:numSpacing w14:val="proportional"/>
        </w:rPr>
        <w:t>rojektu a poskytnuté dotace financovat opatření</w:t>
      </w:r>
      <w:r w:rsidR="001F69CC" w:rsidRPr="00AA55B7">
        <w:rPr>
          <w:rFonts w:cstheme="minorHAnsi"/>
          <w14:numSpacing w14:val="proportional"/>
        </w:rPr>
        <w:t>/zařízení</w:t>
      </w:r>
      <w:r w:rsidR="008A03FD" w:rsidRPr="00AA55B7">
        <w:rPr>
          <w:rFonts w:cstheme="minorHAnsi"/>
          <w14:numSpacing w14:val="proportional"/>
        </w:rPr>
        <w:t xml:space="preserve"> či náhradu kotle v nemovitosti, kde </w:t>
      </w:r>
      <w:r w:rsidR="002703B6" w:rsidRPr="00AA55B7">
        <w:rPr>
          <w:rFonts w:cstheme="minorHAnsi"/>
          <w14:numSpacing w14:val="proportional"/>
        </w:rPr>
        <w:t xml:space="preserve">bylo </w:t>
      </w:r>
      <w:r w:rsidR="008A03FD" w:rsidRPr="00AA55B7">
        <w:rPr>
          <w:rFonts w:cstheme="minorHAnsi"/>
          <w14:numSpacing w14:val="proportional"/>
        </w:rPr>
        <w:t xml:space="preserve">dané </w:t>
      </w:r>
      <w:r w:rsidR="001F69CC" w:rsidRPr="00AA55B7">
        <w:rPr>
          <w:rFonts w:cstheme="minorHAnsi"/>
          <w14:numSpacing w14:val="proportional"/>
        </w:rPr>
        <w:t xml:space="preserve">konkrétní </w:t>
      </w:r>
      <w:r w:rsidR="008A03FD" w:rsidRPr="00AA55B7">
        <w:rPr>
          <w:rFonts w:cstheme="minorHAnsi"/>
          <w14:numSpacing w14:val="proportional"/>
        </w:rPr>
        <w:t>opatření</w:t>
      </w:r>
      <w:r w:rsidR="001F69CC" w:rsidRPr="00AA55B7">
        <w:rPr>
          <w:rFonts w:cstheme="minorHAnsi"/>
          <w14:numSpacing w14:val="proportional"/>
        </w:rPr>
        <w:t>/zařízení</w:t>
      </w:r>
      <w:r w:rsidR="008A03FD" w:rsidRPr="00AA55B7">
        <w:rPr>
          <w:rFonts w:cstheme="minorHAnsi"/>
          <w14:numSpacing w14:val="proportional"/>
        </w:rPr>
        <w:t xml:space="preserve"> či kotel</w:t>
      </w:r>
      <w:r w:rsidR="002703B6" w:rsidRPr="00AA55B7">
        <w:rPr>
          <w:rFonts w:cstheme="minorHAnsi"/>
          <w14:numSpacing w14:val="proportional"/>
        </w:rPr>
        <w:t xml:space="preserve"> (nejdříve od 1. 1. 2009) </w:t>
      </w:r>
      <w:r w:rsidR="008A03FD" w:rsidRPr="00AA55B7">
        <w:rPr>
          <w:rFonts w:cstheme="minorHAnsi"/>
          <w14:numSpacing w14:val="proportional"/>
        </w:rPr>
        <w:t>podpořen</w:t>
      </w:r>
      <w:r w:rsidR="00AA55B7" w:rsidRPr="00AA55B7">
        <w:rPr>
          <w:rFonts w:cstheme="minorHAnsi"/>
          <w14:numSpacing w14:val="proportional"/>
        </w:rPr>
        <w:t>o</w:t>
      </w:r>
      <w:r w:rsidR="008A03FD" w:rsidRPr="00AA55B7">
        <w:rPr>
          <w:rFonts w:cstheme="minorHAnsi"/>
          <w14:numSpacing w14:val="proportional"/>
        </w:rPr>
        <w:t xml:space="preserve"> v rámci </w:t>
      </w:r>
      <w:r w:rsidR="002703B6" w:rsidRPr="00AA55B7">
        <w:rPr>
          <w:rFonts w:cstheme="minorHAnsi"/>
          <w14:numSpacing w14:val="proportional"/>
        </w:rPr>
        <w:t>programů Zelená úsporám</w:t>
      </w:r>
      <w:r w:rsidR="001049DA" w:rsidRPr="00AA55B7">
        <w:rPr>
          <w:rFonts w:cstheme="minorHAnsi"/>
          <w14:numSpacing w14:val="proportional"/>
        </w:rPr>
        <w:t>,</w:t>
      </w:r>
      <w:r w:rsidR="002703B6" w:rsidRPr="00AA55B7">
        <w:rPr>
          <w:rFonts w:cstheme="minorHAnsi"/>
          <w14:numSpacing w14:val="proportional"/>
        </w:rPr>
        <w:t xml:space="preserve"> Nová zelená úsporám</w:t>
      </w:r>
      <w:r w:rsidR="001049DA" w:rsidRPr="00AA55B7">
        <w:rPr>
          <w:rFonts w:cstheme="minorHAnsi"/>
        </w:rPr>
        <w:t xml:space="preserve"> či prostřednictvím předchozích vyhlášení programu kraje na výměnu zdrojů tepla financovaného ze zdrojů Operačního programu Životní prostředí 2014 - 2020</w:t>
      </w:r>
      <w:r w:rsidR="002703B6" w:rsidRPr="00AA55B7">
        <w:rPr>
          <w:rFonts w:cstheme="minorHAnsi"/>
          <w14:numSpacing w14:val="proportional"/>
        </w:rPr>
        <w:t>.</w:t>
      </w:r>
    </w:p>
    <w:p w:rsidR="00525FD8" w:rsidRPr="004478F6" w:rsidRDefault="00525FD8" w:rsidP="006A666B">
      <w:pPr>
        <w:pStyle w:val="Nadpis1"/>
        <w:spacing w:after="160" w:line="240" w:lineRule="auto"/>
        <w:jc w:val="both"/>
        <w:rPr>
          <w:rFonts w:cstheme="minorHAnsi"/>
          <w:szCs w:val="24"/>
        </w:rPr>
      </w:pPr>
      <w:bookmarkStart w:id="5" w:name="_Toc431290779"/>
      <w:r w:rsidRPr="004478F6">
        <w:rPr>
          <w:rFonts w:cstheme="minorHAnsi"/>
          <w:szCs w:val="24"/>
        </w:rPr>
        <w:t xml:space="preserve">5. </w:t>
      </w:r>
      <w:r w:rsidRPr="004478F6">
        <w:rPr>
          <w:rFonts w:cstheme="minorHAnsi"/>
        </w:rPr>
        <w:t>Způsobilost</w:t>
      </w:r>
      <w:r w:rsidRPr="004478F6">
        <w:rPr>
          <w:rFonts w:cstheme="minorHAnsi"/>
          <w:szCs w:val="24"/>
        </w:rPr>
        <w:t xml:space="preserve"> žadatelů</w:t>
      </w:r>
      <w:r w:rsidR="00782219" w:rsidRPr="004478F6">
        <w:rPr>
          <w:rFonts w:cstheme="minorHAnsi"/>
          <w:szCs w:val="24"/>
        </w:rPr>
        <w:t xml:space="preserve"> a definice podporované </w:t>
      </w:r>
      <w:r w:rsidR="00273089">
        <w:rPr>
          <w:rFonts w:cstheme="minorHAnsi"/>
          <w:szCs w:val="24"/>
        </w:rPr>
        <w:t>nemovitosti</w:t>
      </w:r>
    </w:p>
    <w:p w:rsidR="00525FD8" w:rsidRPr="00E46A15" w:rsidRDefault="00525FD8" w:rsidP="00560869">
      <w:pPr>
        <w:spacing w:after="120" w:line="240" w:lineRule="auto"/>
        <w:jc w:val="both"/>
        <w:rPr>
          <w:rFonts w:cstheme="minorHAnsi"/>
        </w:rPr>
      </w:pPr>
      <w:r w:rsidRPr="00E46A15">
        <w:rPr>
          <w:rFonts w:cstheme="minorHAnsi"/>
        </w:rPr>
        <w:t xml:space="preserve">Způsobilými žadateli jsou výhradně majitelé </w:t>
      </w:r>
      <w:r w:rsidR="00C545DA" w:rsidRPr="00E46A15">
        <w:rPr>
          <w:rFonts w:cstheme="minorHAnsi"/>
        </w:rPr>
        <w:t xml:space="preserve">podporovaných </w:t>
      </w:r>
      <w:r w:rsidR="00C90661" w:rsidRPr="00E46A15">
        <w:rPr>
          <w:rFonts w:cstheme="minorHAnsi"/>
        </w:rPr>
        <w:t>nemovitostí</w:t>
      </w:r>
      <w:r w:rsidR="00C545DA" w:rsidRPr="00E46A15">
        <w:rPr>
          <w:rFonts w:cstheme="minorHAnsi"/>
        </w:rPr>
        <w:t xml:space="preserve"> </w:t>
      </w:r>
      <w:r w:rsidRPr="00E46A15">
        <w:rPr>
          <w:rFonts w:cstheme="minorHAnsi"/>
        </w:rPr>
        <w:t>(fyzické osoby vlastnící nebo spoluvlastn</w:t>
      </w:r>
      <w:r w:rsidR="007E1886">
        <w:rPr>
          <w:rFonts w:cstheme="minorHAnsi"/>
        </w:rPr>
        <w:t>í</w:t>
      </w:r>
      <w:r w:rsidRPr="00E46A15">
        <w:rPr>
          <w:rFonts w:cstheme="minorHAnsi"/>
        </w:rPr>
        <w:t xml:space="preserve">cí </w:t>
      </w:r>
      <w:r w:rsidR="00782219" w:rsidRPr="00E46A15">
        <w:rPr>
          <w:rFonts w:cstheme="minorHAnsi"/>
        </w:rPr>
        <w:t>podporovan</w:t>
      </w:r>
      <w:r w:rsidR="00C90661" w:rsidRPr="00E46A15">
        <w:rPr>
          <w:rFonts w:cstheme="minorHAnsi"/>
        </w:rPr>
        <w:t>ou nemovitost</w:t>
      </w:r>
      <w:r w:rsidRPr="00E46A15">
        <w:rPr>
          <w:rFonts w:cstheme="minorHAnsi"/>
        </w:rPr>
        <w:t xml:space="preserve">) ve Zlínském kraji, využívající jako </w:t>
      </w:r>
      <w:r w:rsidR="00C90661" w:rsidRPr="00E46A15">
        <w:rPr>
          <w:rFonts w:cstheme="minorHAnsi"/>
        </w:rPr>
        <w:t xml:space="preserve">hlavní </w:t>
      </w:r>
      <w:r w:rsidRPr="00E46A15">
        <w:rPr>
          <w:rFonts w:cstheme="minorHAnsi"/>
        </w:rPr>
        <w:t>zdroj tepla kotel na pevná paliva s ručním přikládáním</w:t>
      </w:r>
      <w:r w:rsidR="002703B6" w:rsidRPr="00E46A15">
        <w:rPr>
          <w:rFonts w:cstheme="minorHAnsi"/>
        </w:rPr>
        <w:t>, kde bude</w:t>
      </w:r>
      <w:r w:rsidR="005E1126" w:rsidRPr="00E46A15">
        <w:rPr>
          <w:rFonts w:cstheme="minorHAnsi"/>
        </w:rPr>
        <w:t xml:space="preserve"> realiz</w:t>
      </w:r>
      <w:r w:rsidR="002703B6" w:rsidRPr="00E46A15">
        <w:rPr>
          <w:rFonts w:cstheme="minorHAnsi"/>
        </w:rPr>
        <w:t>ována</w:t>
      </w:r>
      <w:r w:rsidR="005E1126" w:rsidRPr="00E46A15">
        <w:rPr>
          <w:rFonts w:cstheme="minorHAnsi"/>
        </w:rPr>
        <w:t xml:space="preserve"> výměn</w:t>
      </w:r>
      <w:r w:rsidR="002703B6" w:rsidRPr="00E46A15">
        <w:rPr>
          <w:rFonts w:cstheme="minorHAnsi"/>
        </w:rPr>
        <w:t>a</w:t>
      </w:r>
      <w:r w:rsidR="005E1126" w:rsidRPr="00E46A15">
        <w:rPr>
          <w:rFonts w:cstheme="minorHAnsi"/>
        </w:rPr>
        <w:t xml:space="preserve"> tohoto zdroje za nové účinné nízkoemisní tepelné zdroje</w:t>
      </w:r>
      <w:r w:rsidR="007B54E9" w:rsidRPr="00E46A15">
        <w:rPr>
          <w:rFonts w:cstheme="minorHAnsi"/>
        </w:rPr>
        <w:t xml:space="preserve"> dle podmínek </w:t>
      </w:r>
      <w:r w:rsidR="00D80526" w:rsidRPr="00E46A15">
        <w:rPr>
          <w:rFonts w:cstheme="minorHAnsi"/>
        </w:rPr>
        <w:t xml:space="preserve">tohoto </w:t>
      </w:r>
      <w:r w:rsidR="00782219" w:rsidRPr="00E46A15">
        <w:rPr>
          <w:rFonts w:cstheme="minorHAnsi"/>
        </w:rPr>
        <w:t>P</w:t>
      </w:r>
      <w:r w:rsidR="007B54E9" w:rsidRPr="00E46A15">
        <w:rPr>
          <w:rFonts w:cstheme="minorHAnsi"/>
        </w:rPr>
        <w:t>rogramu</w:t>
      </w:r>
      <w:r w:rsidRPr="00E46A15">
        <w:rPr>
          <w:rFonts w:cstheme="minorHAnsi"/>
        </w:rPr>
        <w:t xml:space="preserve">. </w:t>
      </w:r>
    </w:p>
    <w:p w:rsidR="003749CB" w:rsidRPr="00E46A15" w:rsidRDefault="002703B6" w:rsidP="00560869">
      <w:pPr>
        <w:spacing w:after="120" w:line="240" w:lineRule="auto"/>
        <w:jc w:val="both"/>
        <w:rPr>
          <w:rFonts w:cstheme="minorHAnsi"/>
        </w:rPr>
      </w:pPr>
      <w:r w:rsidRPr="00E46A15">
        <w:rPr>
          <w:rFonts w:cstheme="minorHAnsi"/>
        </w:rPr>
        <w:t>Podporovan</w:t>
      </w:r>
      <w:r w:rsidR="00273089">
        <w:rPr>
          <w:rFonts w:cstheme="minorHAnsi"/>
        </w:rPr>
        <w:t>ou</w:t>
      </w:r>
      <w:r w:rsidRPr="00E46A15">
        <w:rPr>
          <w:rFonts w:cstheme="minorHAnsi"/>
        </w:rPr>
        <w:t xml:space="preserve"> </w:t>
      </w:r>
      <w:r w:rsidR="00273089">
        <w:rPr>
          <w:rFonts w:cstheme="minorHAnsi"/>
        </w:rPr>
        <w:t>nemovitostí</w:t>
      </w:r>
      <w:r w:rsidRPr="00E46A15">
        <w:rPr>
          <w:rFonts w:cstheme="minorHAnsi"/>
        </w:rPr>
        <w:t xml:space="preserve"> je rodinný dům nebo bytová jednotka v rodinném </w:t>
      </w:r>
      <w:r w:rsidR="00C545DA" w:rsidRPr="00E46A15">
        <w:rPr>
          <w:rFonts w:cstheme="minorHAnsi"/>
        </w:rPr>
        <w:t xml:space="preserve">domě dle tohoto Programu (v případě, že tato bytová jednotka má samostatnou otopnou soustavu se samostatným </w:t>
      </w:r>
      <w:r w:rsidR="00456BD7" w:rsidRPr="00E46A15">
        <w:rPr>
          <w:rFonts w:cstheme="minorHAnsi"/>
        </w:rPr>
        <w:t xml:space="preserve">hlavním </w:t>
      </w:r>
      <w:r w:rsidR="00C545DA" w:rsidRPr="00E46A15">
        <w:rPr>
          <w:rFonts w:cstheme="minorHAnsi"/>
        </w:rPr>
        <w:t xml:space="preserve">zdrojem tepla splňujícím pravidla tohoto Programu). </w:t>
      </w:r>
      <w:r w:rsidR="003749CB" w:rsidRPr="00E46A15">
        <w:rPr>
          <w:rFonts w:cstheme="minorHAnsi"/>
        </w:rPr>
        <w:t>Rodinný dům je stavba pro bydlení, ve které dle § 2 vyhlášky č. 501/2006 Sb., o obecných požadavcích na využívání územ</w:t>
      </w:r>
      <w:r w:rsidR="00E71DDE" w:rsidRPr="00E46A15">
        <w:rPr>
          <w:rFonts w:cstheme="minorHAnsi"/>
        </w:rPr>
        <w:t>í, ve znění pozdějších předpisů</w:t>
      </w:r>
      <w:r w:rsidR="003749CB" w:rsidRPr="00E46A15">
        <w:rPr>
          <w:rFonts w:cstheme="minorHAnsi"/>
        </w:rPr>
        <w:t xml:space="preserve"> více než polovina podlahové plochy odpovídá požadavkům na trvalé rodinné bydlení a je k tomuto účelu určena a užívána, v níž jsou nejvýše tři samostatné byty a má nejvýše dvě nadzemní a jedno podzemní podlaží a podkroví. Za rodinný dům je pro účely </w:t>
      </w:r>
      <w:r w:rsidR="00F6780C">
        <w:rPr>
          <w:rFonts w:cstheme="minorHAnsi"/>
        </w:rPr>
        <w:t>P</w:t>
      </w:r>
      <w:r w:rsidR="003749CB" w:rsidRPr="00E46A15">
        <w:rPr>
          <w:rFonts w:cstheme="minorHAnsi"/>
        </w:rPr>
        <w:t xml:space="preserve">rogramu považován také bytový dům, v němž jsou nejvýše tři samostatné byty a obytná část zemědělské usedlosti (statku), která splňuje definici pro byt. </w:t>
      </w:r>
      <w:r w:rsidR="00E71DDE" w:rsidRPr="00E46A15">
        <w:rPr>
          <w:rFonts w:cstheme="minorHAnsi"/>
        </w:rPr>
        <w:t>Ostatní s</w:t>
      </w:r>
      <w:r w:rsidR="003749CB" w:rsidRPr="00E46A15">
        <w:rPr>
          <w:rFonts w:cstheme="minorHAnsi"/>
        </w:rPr>
        <w:t>tavby určené např. pro rodinnou rekreaci nebo pro krátkodobé ubytování (hote</w:t>
      </w:r>
      <w:r w:rsidR="00CE2AEB" w:rsidRPr="00E46A15">
        <w:rPr>
          <w:rFonts w:cstheme="minorHAnsi"/>
        </w:rPr>
        <w:t xml:space="preserve">l, penzion apod.) se pro účely </w:t>
      </w:r>
      <w:r w:rsidR="00273089">
        <w:rPr>
          <w:rFonts w:cstheme="minorHAnsi"/>
        </w:rPr>
        <w:t>P</w:t>
      </w:r>
      <w:r w:rsidR="003749CB" w:rsidRPr="00E46A15">
        <w:rPr>
          <w:rFonts w:cstheme="minorHAnsi"/>
        </w:rPr>
        <w:t xml:space="preserve">rogramu za rodinný dům nepovažují, a to ani v případě, že zde má </w:t>
      </w:r>
      <w:r w:rsidR="00AF01B0" w:rsidRPr="00E46A15">
        <w:rPr>
          <w:rFonts w:cstheme="minorHAnsi"/>
        </w:rPr>
        <w:t>žadatel</w:t>
      </w:r>
      <w:r w:rsidR="00CE2AEB" w:rsidRPr="00E46A15">
        <w:rPr>
          <w:rFonts w:cstheme="minorHAnsi"/>
        </w:rPr>
        <w:t xml:space="preserve"> (fyzická osoba)</w:t>
      </w:r>
      <w:r w:rsidR="003749CB" w:rsidRPr="00E46A15">
        <w:rPr>
          <w:rFonts w:cstheme="minorHAnsi"/>
        </w:rPr>
        <w:t xml:space="preserve"> trvalé bydliště.</w:t>
      </w:r>
      <w:r w:rsidR="00492CB1" w:rsidRPr="00E46A15">
        <w:rPr>
          <w:rFonts w:cstheme="minorHAnsi"/>
        </w:rPr>
        <w:t xml:space="preserve"> Podporovan</w:t>
      </w:r>
      <w:r w:rsidR="00273089">
        <w:rPr>
          <w:rFonts w:cstheme="minorHAnsi"/>
        </w:rPr>
        <w:t>á</w:t>
      </w:r>
      <w:r w:rsidR="00492CB1" w:rsidRPr="00E46A15">
        <w:rPr>
          <w:rFonts w:cstheme="minorHAnsi"/>
        </w:rPr>
        <w:t xml:space="preserve"> </w:t>
      </w:r>
      <w:r w:rsidR="00273089">
        <w:rPr>
          <w:rFonts w:cstheme="minorHAnsi"/>
        </w:rPr>
        <w:t>nemovitost</w:t>
      </w:r>
      <w:r w:rsidR="00492CB1" w:rsidRPr="00E46A15">
        <w:rPr>
          <w:rFonts w:cstheme="minorHAnsi"/>
        </w:rPr>
        <w:t xml:space="preserve"> musí být na území Zlínského kraje.</w:t>
      </w:r>
    </w:p>
    <w:p w:rsidR="00457364" w:rsidRPr="005F6CF6" w:rsidRDefault="00457364" w:rsidP="00560869">
      <w:pPr>
        <w:spacing w:after="120" w:line="240" w:lineRule="auto"/>
        <w:jc w:val="both"/>
        <w:rPr>
          <w:rFonts w:cstheme="minorHAnsi"/>
        </w:rPr>
      </w:pPr>
      <w:r w:rsidRPr="005F6CF6">
        <w:rPr>
          <w:rFonts w:cstheme="minorHAnsi"/>
        </w:rPr>
        <w:t>V souvislosti s jednou podporovanou nemovitostí (tj. rodinný dům či bytová jednotka dle bodu 5. Programu) může být předložena pouze jedna Žádost o poskytnutí dotace. V případě předložení více žádostí v souvislosti s jedn</w:t>
      </w:r>
      <w:r w:rsidR="00273089">
        <w:rPr>
          <w:rFonts w:cstheme="minorHAnsi"/>
        </w:rPr>
        <w:t>ou</w:t>
      </w:r>
      <w:r w:rsidRPr="005F6CF6">
        <w:rPr>
          <w:rFonts w:cstheme="minorHAnsi"/>
        </w:rPr>
        <w:t xml:space="preserve"> </w:t>
      </w:r>
      <w:r w:rsidR="00273089">
        <w:rPr>
          <w:rFonts w:cstheme="minorHAnsi"/>
        </w:rPr>
        <w:t>nemovitostí</w:t>
      </w:r>
      <w:r w:rsidRPr="005F6CF6">
        <w:rPr>
          <w:rFonts w:cstheme="minorHAnsi"/>
        </w:rPr>
        <w:t xml:space="preserve">, nebudou druhá a další žádost (dle data a času předložení žádosti) přijaty a z důvodu nedodržení podmínek </w:t>
      </w:r>
      <w:r w:rsidR="00273089">
        <w:rPr>
          <w:rFonts w:cstheme="minorHAnsi"/>
        </w:rPr>
        <w:t>P</w:t>
      </w:r>
      <w:r w:rsidRPr="005F6CF6">
        <w:rPr>
          <w:rFonts w:cstheme="minorHAnsi"/>
        </w:rPr>
        <w:t xml:space="preserve">rogramu budou vyřazeny z dalšího procesu hodnocení. </w:t>
      </w:r>
    </w:p>
    <w:p w:rsidR="001049DA" w:rsidRPr="005F6CF6" w:rsidRDefault="001049DA" w:rsidP="00560869">
      <w:pPr>
        <w:spacing w:after="120" w:line="240" w:lineRule="auto"/>
        <w:jc w:val="both"/>
        <w:rPr>
          <w:rFonts w:cstheme="minorHAnsi"/>
        </w:rPr>
      </w:pPr>
      <w:r w:rsidRPr="005F6CF6">
        <w:rPr>
          <w:rFonts w:cstheme="minorHAnsi"/>
        </w:rPr>
        <w:t>Jeden žadatel může předložit pouze jednu Žádost o poskytnutí dotace. V případě předložení více žádostí jedním žadatelem, nebudou druhá a další žádost (dle data a času předložení žádosti) přijaty a z důvodu nedodržení podmínek Programu budou vyřazeny z dalšího procesu hodnocení.</w:t>
      </w:r>
    </w:p>
    <w:p w:rsidR="003A53DC" w:rsidRPr="005F6CF6" w:rsidRDefault="003A53DC" w:rsidP="006A666B">
      <w:pPr>
        <w:pStyle w:val="Nadpis1"/>
        <w:spacing w:after="160" w:line="240" w:lineRule="auto"/>
        <w:jc w:val="both"/>
        <w:rPr>
          <w:rFonts w:cstheme="minorHAnsi"/>
          <w:szCs w:val="24"/>
        </w:rPr>
      </w:pPr>
      <w:r w:rsidRPr="005F6CF6">
        <w:rPr>
          <w:rFonts w:cstheme="minorHAnsi"/>
          <w:szCs w:val="24"/>
        </w:rPr>
        <w:t xml:space="preserve">6. </w:t>
      </w:r>
      <w:r w:rsidRPr="005F6CF6">
        <w:rPr>
          <w:rFonts w:cstheme="minorHAnsi"/>
        </w:rPr>
        <w:t>Časový</w:t>
      </w:r>
      <w:r w:rsidRPr="005F6CF6">
        <w:rPr>
          <w:rFonts w:cstheme="minorHAnsi"/>
          <w:szCs w:val="24"/>
        </w:rPr>
        <w:t xml:space="preserve"> harmonogram realizace</w:t>
      </w:r>
      <w:bookmarkEnd w:id="5"/>
      <w:r w:rsidR="007D2132" w:rsidRPr="005F6CF6">
        <w:rPr>
          <w:rFonts w:cstheme="minorHAnsi"/>
          <w:szCs w:val="24"/>
        </w:rPr>
        <w:t xml:space="preserve"> a udržitelnost</w:t>
      </w:r>
    </w:p>
    <w:p w:rsidR="007A01B9" w:rsidRPr="005F6CF6" w:rsidRDefault="00560869" w:rsidP="00951B07">
      <w:pPr>
        <w:spacing w:line="240" w:lineRule="auto"/>
        <w:jc w:val="both"/>
        <w:rPr>
          <w:rFonts w:cstheme="minorHAnsi"/>
        </w:rPr>
      </w:pPr>
      <w:r w:rsidRPr="005F6CF6">
        <w:rPr>
          <w:rFonts w:cstheme="minorHAnsi"/>
        </w:rPr>
        <w:t>Příjemce dotace</w:t>
      </w:r>
      <w:r w:rsidR="00525FD8" w:rsidRPr="005F6CF6">
        <w:rPr>
          <w:rFonts w:cstheme="minorHAnsi"/>
        </w:rPr>
        <w:t xml:space="preserve"> musí</w:t>
      </w:r>
      <w:r w:rsidR="000B6A21" w:rsidRPr="005F6CF6">
        <w:rPr>
          <w:rFonts w:cstheme="minorHAnsi"/>
        </w:rPr>
        <w:t xml:space="preserve"> dokončit</w:t>
      </w:r>
      <w:r w:rsidR="008775CE" w:rsidRPr="005F6CF6">
        <w:rPr>
          <w:rFonts w:cstheme="minorHAnsi"/>
        </w:rPr>
        <w:t xml:space="preserve"> realizaci </w:t>
      </w:r>
      <w:r w:rsidR="00320223">
        <w:rPr>
          <w:rFonts w:cstheme="minorHAnsi"/>
        </w:rPr>
        <w:t>P</w:t>
      </w:r>
      <w:r w:rsidR="008775CE" w:rsidRPr="005F6CF6">
        <w:rPr>
          <w:rFonts w:cstheme="minorHAnsi"/>
        </w:rPr>
        <w:t>rojektu</w:t>
      </w:r>
      <w:r w:rsidR="004A58D9" w:rsidRPr="005F6CF6">
        <w:rPr>
          <w:rFonts w:cstheme="minorHAnsi"/>
        </w:rPr>
        <w:t xml:space="preserve">, tj. </w:t>
      </w:r>
      <w:r w:rsidR="00525FD8" w:rsidRPr="005F6CF6">
        <w:rPr>
          <w:rFonts w:cstheme="minorHAnsi"/>
        </w:rPr>
        <w:t xml:space="preserve">výměnu zdroje tepla </w:t>
      </w:r>
      <w:r w:rsidR="00C43F65" w:rsidRPr="005F6CF6">
        <w:rPr>
          <w:rFonts w:cstheme="minorHAnsi"/>
        </w:rPr>
        <w:t>včetně doložení realizace veškerých souvisejících prací</w:t>
      </w:r>
      <w:r w:rsidR="008775CE" w:rsidRPr="005F6CF6">
        <w:rPr>
          <w:rFonts w:cstheme="minorHAnsi"/>
        </w:rPr>
        <w:t xml:space="preserve">, a následně doložit realizaci </w:t>
      </w:r>
      <w:r w:rsidR="00320223">
        <w:rPr>
          <w:rFonts w:cstheme="minorHAnsi"/>
        </w:rPr>
        <w:t>P</w:t>
      </w:r>
      <w:r w:rsidR="008775CE" w:rsidRPr="005F6CF6">
        <w:rPr>
          <w:rFonts w:cstheme="minorHAnsi"/>
        </w:rPr>
        <w:t>rojektu prostřednictvím předložení Závěrečné zprávy a vyúčtování projektu dle bodu 9. Programu</w:t>
      </w:r>
      <w:r w:rsidR="007A01B9" w:rsidRPr="005F6CF6">
        <w:rPr>
          <w:rFonts w:cstheme="minorHAnsi"/>
        </w:rPr>
        <w:t xml:space="preserve"> </w:t>
      </w:r>
      <w:r w:rsidR="00525FD8" w:rsidRPr="005F6CF6">
        <w:rPr>
          <w:rFonts w:cstheme="minorHAnsi"/>
        </w:rPr>
        <w:t xml:space="preserve">nejpozději </w:t>
      </w:r>
      <w:r w:rsidR="00525FD8" w:rsidRPr="005F6CF6">
        <w:rPr>
          <w:rFonts w:cstheme="minorHAnsi"/>
          <w:b/>
        </w:rPr>
        <w:t>do 3</w:t>
      </w:r>
      <w:r w:rsidR="005F6CF6" w:rsidRPr="005F6CF6">
        <w:rPr>
          <w:rFonts w:cstheme="minorHAnsi"/>
          <w:b/>
        </w:rPr>
        <w:t>0</w:t>
      </w:r>
      <w:r w:rsidR="00525FD8" w:rsidRPr="005F6CF6">
        <w:rPr>
          <w:rFonts w:cstheme="minorHAnsi"/>
          <w:b/>
        </w:rPr>
        <w:t xml:space="preserve">. </w:t>
      </w:r>
      <w:r w:rsidR="005F6CF6" w:rsidRPr="005F6CF6">
        <w:rPr>
          <w:rFonts w:cstheme="minorHAnsi"/>
          <w:b/>
        </w:rPr>
        <w:t>4</w:t>
      </w:r>
      <w:r w:rsidR="00525FD8" w:rsidRPr="005F6CF6">
        <w:rPr>
          <w:rFonts w:cstheme="minorHAnsi"/>
          <w:b/>
        </w:rPr>
        <w:t>. 201</w:t>
      </w:r>
      <w:r w:rsidR="005F6CF6" w:rsidRPr="005F6CF6">
        <w:rPr>
          <w:rFonts w:cstheme="minorHAnsi"/>
          <w:b/>
        </w:rPr>
        <w:t>9</w:t>
      </w:r>
      <w:r w:rsidR="00525FD8" w:rsidRPr="005F6CF6">
        <w:rPr>
          <w:rFonts w:cstheme="minorHAnsi"/>
        </w:rPr>
        <w:t>.</w:t>
      </w:r>
      <w:r w:rsidR="007A01B9" w:rsidRPr="005F6CF6">
        <w:rPr>
          <w:rFonts w:cstheme="minorHAnsi"/>
        </w:rPr>
        <w:t xml:space="preserve"> </w:t>
      </w:r>
      <w:r w:rsidR="000B6A21" w:rsidRPr="005F6CF6">
        <w:rPr>
          <w:rFonts w:cstheme="minorHAnsi"/>
        </w:rPr>
        <w:t xml:space="preserve">Příjemci dotace, jejichž </w:t>
      </w:r>
      <w:r w:rsidR="00320223">
        <w:rPr>
          <w:rFonts w:cstheme="minorHAnsi"/>
        </w:rPr>
        <w:t>P</w:t>
      </w:r>
      <w:r w:rsidR="000B6A21" w:rsidRPr="005F6CF6">
        <w:rPr>
          <w:rFonts w:cstheme="minorHAnsi"/>
        </w:rPr>
        <w:t>rojekt bude podpořen až prostřednictvím zásobníku projektů (blíže viz bod 8</w:t>
      </w:r>
      <w:r w:rsidR="006C616D" w:rsidRPr="005F6CF6">
        <w:rPr>
          <w:rFonts w:cstheme="minorHAnsi"/>
        </w:rPr>
        <w:t>.</w:t>
      </w:r>
      <w:r w:rsidR="000B6A21" w:rsidRPr="005F6CF6">
        <w:rPr>
          <w:rFonts w:cstheme="minorHAnsi"/>
        </w:rPr>
        <w:t xml:space="preserve"> </w:t>
      </w:r>
      <w:r w:rsidR="000B6A21" w:rsidRPr="005F6CF6">
        <w:rPr>
          <w:rFonts w:cstheme="minorHAnsi"/>
        </w:rPr>
        <w:lastRenderedPageBreak/>
        <w:t>Programu)</w:t>
      </w:r>
      <w:r w:rsidR="005D1F55" w:rsidRPr="005F6CF6">
        <w:rPr>
          <w:rFonts w:cstheme="minorHAnsi"/>
        </w:rPr>
        <w:t>,</w:t>
      </w:r>
      <w:r w:rsidR="000B6A21" w:rsidRPr="005F6CF6">
        <w:rPr>
          <w:rFonts w:cstheme="minorHAnsi"/>
        </w:rPr>
        <w:t xml:space="preserve"> budou mít povinnost dokončit </w:t>
      </w:r>
      <w:r w:rsidR="008775CE" w:rsidRPr="005F6CF6">
        <w:rPr>
          <w:rFonts w:cstheme="minorHAnsi"/>
        </w:rPr>
        <w:t xml:space="preserve">realizaci </w:t>
      </w:r>
      <w:r w:rsidR="00320223">
        <w:rPr>
          <w:rFonts w:cstheme="minorHAnsi"/>
        </w:rPr>
        <w:t>P</w:t>
      </w:r>
      <w:r w:rsidR="008775CE" w:rsidRPr="005F6CF6">
        <w:rPr>
          <w:rFonts w:cstheme="minorHAnsi"/>
        </w:rPr>
        <w:t xml:space="preserve">rojektu </w:t>
      </w:r>
      <w:r w:rsidR="000B6A21" w:rsidRPr="005F6CF6">
        <w:rPr>
          <w:rFonts w:cstheme="minorHAnsi"/>
        </w:rPr>
        <w:t>a</w:t>
      </w:r>
      <w:r w:rsidR="008775CE" w:rsidRPr="005F6CF6">
        <w:rPr>
          <w:rFonts w:cstheme="minorHAnsi"/>
        </w:rPr>
        <w:t xml:space="preserve"> následně</w:t>
      </w:r>
      <w:r w:rsidR="000B6A21" w:rsidRPr="005F6CF6">
        <w:rPr>
          <w:rFonts w:cstheme="minorHAnsi"/>
        </w:rPr>
        <w:t xml:space="preserve"> doložit realizaci </w:t>
      </w:r>
      <w:r w:rsidR="00320223">
        <w:rPr>
          <w:rFonts w:cstheme="minorHAnsi"/>
        </w:rPr>
        <w:t>P</w:t>
      </w:r>
      <w:r w:rsidR="000B6A21" w:rsidRPr="005F6CF6">
        <w:rPr>
          <w:rFonts w:cstheme="minorHAnsi"/>
        </w:rPr>
        <w:t xml:space="preserve">rojektu do konce </w:t>
      </w:r>
      <w:r w:rsidR="00896B05" w:rsidRPr="00F6780C">
        <w:rPr>
          <w:rFonts w:cstheme="minorHAnsi"/>
        </w:rPr>
        <w:t>10</w:t>
      </w:r>
      <w:r w:rsidR="008775CE" w:rsidRPr="005F6CF6">
        <w:rPr>
          <w:rFonts w:cstheme="minorHAnsi"/>
        </w:rPr>
        <w:t>.</w:t>
      </w:r>
      <w:r w:rsidR="000B6A21" w:rsidRPr="005F6CF6">
        <w:rPr>
          <w:rFonts w:cstheme="minorHAnsi"/>
        </w:rPr>
        <w:t xml:space="preserve"> měsíce následujícího po měsíci, ve kterém byla uzavřena příslušná Smlouva o poskytnutí dotace, nejpozději však do </w:t>
      </w:r>
      <w:r w:rsidR="00CE6AEE" w:rsidRPr="005F6CF6">
        <w:rPr>
          <w:rFonts w:cstheme="minorHAnsi"/>
        </w:rPr>
        <w:t>30. 11. 201</w:t>
      </w:r>
      <w:r w:rsidR="005F6CF6">
        <w:rPr>
          <w:rFonts w:cstheme="minorHAnsi"/>
        </w:rPr>
        <w:t>9</w:t>
      </w:r>
      <w:r w:rsidR="00CE6AEE" w:rsidRPr="005F6CF6">
        <w:rPr>
          <w:rFonts w:cstheme="minorHAnsi"/>
        </w:rPr>
        <w:t xml:space="preserve">. </w:t>
      </w:r>
      <w:r w:rsidR="007A01B9" w:rsidRPr="005F6CF6">
        <w:rPr>
          <w:rFonts w:cstheme="minorHAnsi"/>
        </w:rPr>
        <w:t xml:space="preserve"> </w:t>
      </w:r>
    </w:p>
    <w:p w:rsidR="007D2132" w:rsidRPr="009F5C14" w:rsidRDefault="001049DA" w:rsidP="00951B07">
      <w:pPr>
        <w:pStyle w:val="Bezmezer"/>
        <w:jc w:val="both"/>
        <w:rPr>
          <w:rFonts w:cstheme="minorHAnsi"/>
        </w:rPr>
      </w:pPr>
      <w:r w:rsidRPr="009F5C14">
        <w:rPr>
          <w:rFonts w:cstheme="minorHAnsi"/>
        </w:rPr>
        <w:t>Příjemci dotac</w:t>
      </w:r>
      <w:r w:rsidR="00925BA2" w:rsidRPr="009F5C14">
        <w:rPr>
          <w:rFonts w:cstheme="minorHAnsi"/>
        </w:rPr>
        <w:t>e</w:t>
      </w:r>
      <w:r w:rsidRPr="009F5C14">
        <w:rPr>
          <w:rFonts w:cstheme="minorHAnsi"/>
        </w:rPr>
        <w:t xml:space="preserve"> </w:t>
      </w:r>
      <w:r w:rsidR="007D2132" w:rsidRPr="009F5C14">
        <w:rPr>
          <w:rFonts w:cstheme="minorHAnsi"/>
        </w:rPr>
        <w:t xml:space="preserve">budou mít povinnost minimálně </w:t>
      </w:r>
      <w:r w:rsidR="007D2132" w:rsidRPr="009F5C14">
        <w:rPr>
          <w:rFonts w:cstheme="minorHAnsi"/>
          <w:b/>
        </w:rPr>
        <w:t xml:space="preserve">do </w:t>
      </w:r>
      <w:r w:rsidR="00FC5185" w:rsidRPr="009F5C14">
        <w:rPr>
          <w:rFonts w:cstheme="minorHAnsi"/>
          <w:b/>
        </w:rPr>
        <w:t xml:space="preserve">konce </w:t>
      </w:r>
      <w:r w:rsidR="007D2132" w:rsidRPr="009F5C14">
        <w:rPr>
          <w:rFonts w:cstheme="minorHAnsi"/>
          <w:b/>
        </w:rPr>
        <w:t>roku 202</w:t>
      </w:r>
      <w:r w:rsidR="00CD3F00" w:rsidRPr="009F5C14">
        <w:rPr>
          <w:rFonts w:cstheme="minorHAnsi"/>
          <w:b/>
        </w:rPr>
        <w:t>5</w:t>
      </w:r>
      <w:r w:rsidR="007D2132" w:rsidRPr="009F5C14">
        <w:rPr>
          <w:rFonts w:cstheme="minorHAnsi"/>
          <w:b/>
        </w:rPr>
        <w:t xml:space="preserve"> </w:t>
      </w:r>
      <w:r w:rsidR="00CD3F00" w:rsidRPr="009F5C14">
        <w:rPr>
          <w:rFonts w:cstheme="minorHAnsi"/>
          <w:b/>
        </w:rPr>
        <w:t xml:space="preserve">zajistit řádný provoz a údržbu </w:t>
      </w:r>
      <w:r w:rsidR="007D2132" w:rsidRPr="009F5C14">
        <w:rPr>
          <w:rFonts w:cstheme="minorHAnsi"/>
          <w:b/>
        </w:rPr>
        <w:t>nov</w:t>
      </w:r>
      <w:r w:rsidR="00CD3F00" w:rsidRPr="009F5C14">
        <w:rPr>
          <w:rFonts w:cstheme="minorHAnsi"/>
          <w:b/>
        </w:rPr>
        <w:t xml:space="preserve">ého zdroje tepla </w:t>
      </w:r>
      <w:r w:rsidR="007D2132" w:rsidRPr="009F5C14">
        <w:rPr>
          <w:rFonts w:cstheme="minorHAnsi"/>
          <w:b/>
        </w:rPr>
        <w:t>v</w:t>
      </w:r>
      <w:r w:rsidR="009911B1" w:rsidRPr="009F5C14">
        <w:rPr>
          <w:rFonts w:cstheme="minorHAnsi"/>
          <w:b/>
        </w:rPr>
        <w:t> </w:t>
      </w:r>
      <w:r w:rsidR="007D2132" w:rsidRPr="009F5C14">
        <w:rPr>
          <w:rFonts w:cstheme="minorHAnsi"/>
          <w:b/>
        </w:rPr>
        <w:t>dané</w:t>
      </w:r>
      <w:r w:rsidR="009911B1" w:rsidRPr="009F5C14">
        <w:rPr>
          <w:rFonts w:cstheme="minorHAnsi"/>
          <w:b/>
        </w:rPr>
        <w:t xml:space="preserve"> podporované</w:t>
      </w:r>
      <w:r w:rsidR="007D2132" w:rsidRPr="009F5C14">
        <w:rPr>
          <w:rFonts w:cstheme="minorHAnsi"/>
          <w:b/>
        </w:rPr>
        <w:t xml:space="preserve"> nemovitosti</w:t>
      </w:r>
      <w:r w:rsidR="00CD3F00" w:rsidRPr="009F5C14">
        <w:rPr>
          <w:rFonts w:cstheme="minorHAnsi"/>
          <w:b/>
        </w:rPr>
        <w:t xml:space="preserve"> a uchovávat dokumentaci k Projektu</w:t>
      </w:r>
      <w:r w:rsidR="007D2132" w:rsidRPr="009F5C14">
        <w:rPr>
          <w:rFonts w:cstheme="minorHAnsi"/>
        </w:rPr>
        <w:t xml:space="preserve">. </w:t>
      </w:r>
      <w:r w:rsidR="009462FD" w:rsidRPr="009F5C14">
        <w:rPr>
          <w:rFonts w:cstheme="minorHAnsi"/>
        </w:rPr>
        <w:t>Jedná se zejména o povinnost provozovat zdroj tepla v souladu s podmínkami pro provoz stanovenými zákonem č. 201/2012 Sb., o ochraně ovzduší, ve znění pozdějších předpisů, výrobcem a dodavatelem, povinnost spalovat pouze paliva, která splňují požadavky na kvalitu paliv stanovené prováděcím právním předpisem k zákonu č.</w:t>
      </w:r>
      <w:r w:rsidRPr="009F5C14">
        <w:rPr>
          <w:rFonts w:cstheme="minorHAnsi"/>
        </w:rPr>
        <w:t> </w:t>
      </w:r>
      <w:r w:rsidR="009462FD" w:rsidRPr="009F5C14">
        <w:rPr>
          <w:rFonts w:cstheme="minorHAnsi"/>
        </w:rPr>
        <w:t>201/2012 Sb., o ochraně ovzduší, ve znění pozdějších předpisů, a která jsou</w:t>
      </w:r>
      <w:r w:rsidR="00CD3F00" w:rsidRPr="009F5C14">
        <w:rPr>
          <w:rFonts w:cstheme="minorHAnsi"/>
        </w:rPr>
        <w:t xml:space="preserve"> výrobcem kotl</w:t>
      </w:r>
      <w:r w:rsidR="007E1886">
        <w:rPr>
          <w:rFonts w:cstheme="minorHAnsi"/>
        </w:rPr>
        <w:t>e</w:t>
      </w:r>
      <w:r w:rsidR="00CD3F00" w:rsidRPr="009F5C14">
        <w:rPr>
          <w:rFonts w:cstheme="minorHAnsi"/>
        </w:rPr>
        <w:t xml:space="preserve"> určena jako vhodná </w:t>
      </w:r>
      <w:r w:rsidR="009F5C14" w:rsidRPr="009F5C14">
        <w:rPr>
          <w:rFonts w:ascii="Calibri" w:hAnsi="Calibri" w:cs="Arial"/>
        </w:rPr>
        <w:t>k naplnění požadavků Nařízení komise č. 2015/1189 ze dne 28. dubna 2015, kterým se provádí směrnice Evropského parlamentu a Rady 2009/12/ES, pokud jde o požadavky na ekodesign kotlů na tuhá paliva</w:t>
      </w:r>
      <w:r w:rsidR="009462FD" w:rsidRPr="009F5C14">
        <w:rPr>
          <w:rFonts w:cstheme="minorHAnsi"/>
        </w:rPr>
        <w:t>.</w:t>
      </w:r>
    </w:p>
    <w:p w:rsidR="00CB3407" w:rsidRPr="009F5C14" w:rsidRDefault="00B8063E" w:rsidP="006A666B">
      <w:pPr>
        <w:pStyle w:val="Nadpis1"/>
        <w:spacing w:after="160" w:line="240" w:lineRule="auto"/>
        <w:jc w:val="both"/>
        <w:rPr>
          <w:rFonts w:cstheme="minorHAnsi"/>
        </w:rPr>
      </w:pPr>
      <w:r w:rsidRPr="009F5C14">
        <w:rPr>
          <w:rFonts w:cstheme="minorHAnsi"/>
        </w:rPr>
        <w:t>7</w:t>
      </w:r>
      <w:r w:rsidR="009510DA" w:rsidRPr="009F5C14">
        <w:rPr>
          <w:rFonts w:cstheme="minorHAnsi"/>
        </w:rPr>
        <w:t xml:space="preserve">. </w:t>
      </w:r>
      <w:r w:rsidR="006A7A26" w:rsidRPr="009F5C14">
        <w:rPr>
          <w:rFonts w:cstheme="minorHAnsi"/>
        </w:rPr>
        <w:t>Ž</w:t>
      </w:r>
      <w:r w:rsidR="00E816BF" w:rsidRPr="009F5C14">
        <w:rPr>
          <w:rFonts w:cstheme="minorHAnsi"/>
        </w:rPr>
        <w:t>ádost</w:t>
      </w:r>
      <w:r w:rsidR="006A7A26" w:rsidRPr="009F5C14">
        <w:rPr>
          <w:rFonts w:cstheme="minorHAnsi"/>
        </w:rPr>
        <w:t xml:space="preserve"> o dotaci</w:t>
      </w:r>
      <w:r w:rsidR="00E816BF" w:rsidRPr="009F5C14">
        <w:rPr>
          <w:rFonts w:cstheme="minorHAnsi"/>
        </w:rPr>
        <w:t xml:space="preserve"> a způsob jejího podávání</w:t>
      </w:r>
      <w:r w:rsidR="00CB3407" w:rsidRPr="009F5C14">
        <w:rPr>
          <w:rFonts w:cstheme="minorHAnsi"/>
        </w:rPr>
        <w:t xml:space="preserve"> </w:t>
      </w:r>
    </w:p>
    <w:p w:rsidR="004478F6" w:rsidRPr="009F5C14" w:rsidRDefault="004478F6" w:rsidP="004478F6">
      <w:pPr>
        <w:spacing w:line="240" w:lineRule="auto"/>
        <w:jc w:val="both"/>
        <w:rPr>
          <w:rFonts w:cstheme="minorHAnsi"/>
        </w:rPr>
      </w:pPr>
      <w:r w:rsidRPr="009F5C14">
        <w:rPr>
          <w:rFonts w:cstheme="minorHAnsi"/>
        </w:rPr>
        <w:t>Žádost včetně příloh musí být zpracována v českém jazyce. Žádost i přílohy musí být vyplněny na předepsaných formulářích, které jsou žadatelům k dispozici ke stažení na internetových stránkách www.kr-zlinsky.cz. Výjimkou je zveřejněný vzor přílohy žádosti „Plná moc“, který je pro žadatele pouze doporučující</w:t>
      </w:r>
      <w:r w:rsidR="004E6F29" w:rsidRPr="009F5C14">
        <w:rPr>
          <w:rFonts w:cstheme="minorHAnsi"/>
        </w:rPr>
        <w:t>.</w:t>
      </w:r>
      <w:r w:rsidRPr="009F5C14">
        <w:rPr>
          <w:rFonts w:cstheme="minorHAnsi"/>
        </w:rPr>
        <w:t xml:space="preserve"> </w:t>
      </w:r>
      <w:r w:rsidR="004E6F29" w:rsidRPr="009F5C14">
        <w:rPr>
          <w:rFonts w:cstheme="minorHAnsi"/>
        </w:rPr>
        <w:t>P</w:t>
      </w:r>
      <w:r w:rsidRPr="009F5C14">
        <w:rPr>
          <w:rFonts w:cstheme="minorHAnsi"/>
        </w:rPr>
        <w:t>lná moc musí být opatřena podpisy dle níže uvedených pravidel</w:t>
      </w:r>
      <w:r w:rsidR="00130CE2">
        <w:rPr>
          <w:rFonts w:cstheme="minorHAnsi"/>
        </w:rPr>
        <w:t xml:space="preserve"> (viz seznam dokumentů předkládaných v rámci žádosti)</w:t>
      </w:r>
      <w:r w:rsidRPr="009F5C14">
        <w:rPr>
          <w:rFonts w:cstheme="minorHAnsi"/>
        </w:rPr>
        <w:t>.</w:t>
      </w:r>
    </w:p>
    <w:p w:rsidR="004478F6" w:rsidRPr="009F5C14" w:rsidRDefault="004478F6" w:rsidP="004478F6">
      <w:pPr>
        <w:tabs>
          <w:tab w:val="left" w:pos="3240"/>
        </w:tabs>
        <w:spacing w:after="120" w:line="240" w:lineRule="auto"/>
        <w:jc w:val="both"/>
        <w:rPr>
          <w:rFonts w:cstheme="minorHAnsi"/>
        </w:rPr>
      </w:pPr>
      <w:r w:rsidRPr="009F5C14">
        <w:rPr>
          <w:rFonts w:cstheme="minorHAnsi"/>
        </w:rPr>
        <w:t>Předkládání Žádosti o dotaci probíhá ve dvou krocích:</w:t>
      </w:r>
    </w:p>
    <w:p w:rsidR="004478F6" w:rsidRPr="009F5C14" w:rsidRDefault="004478F6" w:rsidP="004478F6">
      <w:pPr>
        <w:tabs>
          <w:tab w:val="left" w:pos="3240"/>
        </w:tabs>
        <w:spacing w:after="120" w:line="240" w:lineRule="auto"/>
        <w:jc w:val="both"/>
        <w:rPr>
          <w:rFonts w:cstheme="minorHAnsi"/>
        </w:rPr>
      </w:pPr>
      <w:r w:rsidRPr="009F5C14">
        <w:rPr>
          <w:rFonts w:cstheme="minorHAnsi"/>
        </w:rPr>
        <w:t xml:space="preserve">1) Vyplnění a </w:t>
      </w:r>
      <w:r w:rsidR="004E6F29" w:rsidRPr="009F5C14">
        <w:rPr>
          <w:rFonts w:cstheme="minorHAnsi"/>
        </w:rPr>
        <w:t xml:space="preserve">odeslání </w:t>
      </w:r>
      <w:r w:rsidRPr="009F5C14">
        <w:rPr>
          <w:rFonts w:cstheme="minorHAnsi"/>
        </w:rPr>
        <w:t>elektronického formuláře žádosti.</w:t>
      </w:r>
    </w:p>
    <w:p w:rsidR="004478F6" w:rsidRPr="009F5C14" w:rsidRDefault="004478F6" w:rsidP="004478F6">
      <w:pPr>
        <w:tabs>
          <w:tab w:val="left" w:pos="3240"/>
        </w:tabs>
        <w:spacing w:after="120" w:line="240" w:lineRule="auto"/>
        <w:jc w:val="both"/>
        <w:rPr>
          <w:rFonts w:cstheme="minorHAnsi"/>
        </w:rPr>
      </w:pPr>
      <w:r w:rsidRPr="009F5C14">
        <w:rPr>
          <w:rFonts w:cstheme="minorHAnsi"/>
        </w:rPr>
        <w:t>2) Následné doručení Žádosti o dotaci</w:t>
      </w:r>
      <w:r w:rsidR="00C56792" w:rsidRPr="009F5C14">
        <w:rPr>
          <w:rFonts w:cstheme="minorHAnsi"/>
        </w:rPr>
        <w:t xml:space="preserve"> (vč. příloh)</w:t>
      </w:r>
      <w:r w:rsidRPr="009F5C14">
        <w:rPr>
          <w:rFonts w:cstheme="minorHAnsi"/>
        </w:rPr>
        <w:t xml:space="preserve"> v</w:t>
      </w:r>
      <w:r w:rsidR="00C56792" w:rsidRPr="009F5C14">
        <w:rPr>
          <w:rFonts w:cstheme="minorHAnsi"/>
        </w:rPr>
        <w:t xml:space="preserve"> </w:t>
      </w:r>
      <w:r w:rsidRPr="009F5C14">
        <w:rPr>
          <w:rFonts w:cstheme="minorHAnsi"/>
        </w:rPr>
        <w:t xml:space="preserve">listinné </w:t>
      </w:r>
      <w:r w:rsidR="004E6F29" w:rsidRPr="009F5C14">
        <w:rPr>
          <w:rFonts w:cstheme="minorHAnsi"/>
        </w:rPr>
        <w:t xml:space="preserve">podobě </w:t>
      </w:r>
      <w:r w:rsidRPr="009F5C14">
        <w:rPr>
          <w:rFonts w:cstheme="minorHAnsi"/>
        </w:rPr>
        <w:t>nebo do datové schránky Zlínského kraje.</w:t>
      </w:r>
    </w:p>
    <w:p w:rsidR="004E6F29" w:rsidRPr="009F5C14" w:rsidRDefault="004E6F29" w:rsidP="004478F6">
      <w:pPr>
        <w:tabs>
          <w:tab w:val="left" w:pos="3240"/>
        </w:tabs>
        <w:spacing w:after="120" w:line="240" w:lineRule="auto"/>
        <w:jc w:val="both"/>
        <w:rPr>
          <w:rFonts w:cstheme="minorHAnsi"/>
        </w:rPr>
      </w:pPr>
      <w:r w:rsidRPr="009F5C14">
        <w:rPr>
          <w:rFonts w:cstheme="minorHAnsi"/>
        </w:rPr>
        <w:t>Ad 1)</w:t>
      </w:r>
    </w:p>
    <w:p w:rsidR="004478F6" w:rsidRPr="009F5C14" w:rsidRDefault="004478F6" w:rsidP="004478F6">
      <w:pPr>
        <w:tabs>
          <w:tab w:val="left" w:pos="3240"/>
        </w:tabs>
        <w:spacing w:after="120" w:line="240" w:lineRule="auto"/>
        <w:jc w:val="both"/>
        <w:rPr>
          <w:rFonts w:cstheme="minorHAnsi"/>
        </w:rPr>
      </w:pPr>
      <w:r w:rsidRPr="009F5C14">
        <w:rPr>
          <w:rFonts w:cstheme="minorHAnsi"/>
        </w:rPr>
        <w:t xml:space="preserve">K vyplnění elektronického formuláře žádosti je třeba mít na počítači nainstalovánu odpovídající verzi programu Software602 Form Filler. Odkaz, jehož prostřednictvím si žadatelé mohou příslušnou verzi programu Software602 Form Filler stáhnout, je k dispozici společně s vyhlášením Programu na internetových stránkách </w:t>
      </w:r>
      <w:hyperlink r:id="rId11" w:history="1">
        <w:r w:rsidRPr="009F5C14">
          <w:rPr>
            <w:rStyle w:val="Hypertextovodkaz"/>
            <w:rFonts w:cstheme="minorHAnsi"/>
          </w:rPr>
          <w:t>www.kr-zlinsky.cz</w:t>
        </w:r>
      </w:hyperlink>
      <w:r w:rsidRPr="009F5C14">
        <w:rPr>
          <w:rFonts w:cstheme="minorHAnsi"/>
        </w:rPr>
        <w:t xml:space="preserve">. Řádně vyplněný elektronický formulář žádosti musí být elektronicky </w:t>
      </w:r>
      <w:r w:rsidR="004E6F29" w:rsidRPr="009F5C14">
        <w:rPr>
          <w:rFonts w:cstheme="minorHAnsi"/>
        </w:rPr>
        <w:t xml:space="preserve">odeslán </w:t>
      </w:r>
      <w:r w:rsidRPr="009F5C14">
        <w:rPr>
          <w:rFonts w:cstheme="minorHAnsi"/>
        </w:rPr>
        <w:t xml:space="preserve">v termínu pro příjem elektronických formulářů žádosti. </w:t>
      </w:r>
      <w:r w:rsidR="004E6F29" w:rsidRPr="009F5C14">
        <w:rPr>
          <w:rFonts w:cstheme="minorHAnsi"/>
        </w:rPr>
        <w:t xml:space="preserve">Odeslání </w:t>
      </w:r>
      <w:r w:rsidRPr="009F5C14">
        <w:rPr>
          <w:rFonts w:cstheme="minorHAnsi"/>
        </w:rPr>
        <w:t xml:space="preserve">je prováděno prostřednictvím tlačítka </w:t>
      </w:r>
      <w:r w:rsidR="00C56792" w:rsidRPr="009F5C14">
        <w:rPr>
          <w:rFonts w:cstheme="minorHAnsi"/>
        </w:rPr>
        <w:t xml:space="preserve">„Odeslat“ </w:t>
      </w:r>
      <w:r w:rsidRPr="009F5C14">
        <w:rPr>
          <w:rFonts w:cstheme="minorHAnsi"/>
        </w:rPr>
        <w:t xml:space="preserve">umístěného přímo v elektronickém formuláři. </w:t>
      </w:r>
    </w:p>
    <w:p w:rsidR="004478F6" w:rsidRPr="009F5C14" w:rsidRDefault="004478F6" w:rsidP="004478F6">
      <w:pPr>
        <w:tabs>
          <w:tab w:val="left" w:pos="3240"/>
        </w:tabs>
        <w:spacing w:after="120" w:line="240" w:lineRule="auto"/>
        <w:jc w:val="both"/>
        <w:rPr>
          <w:rFonts w:cstheme="minorHAnsi"/>
        </w:rPr>
      </w:pPr>
      <w:r w:rsidRPr="009F5C14">
        <w:rPr>
          <w:rFonts w:cstheme="minorHAnsi"/>
          <w:b/>
        </w:rPr>
        <w:t>Datum a čas přijetí elektronického formuláře žádosti je rozhodující pro stanovení pořadí žádostí,</w:t>
      </w:r>
      <w:r w:rsidRPr="009F5C14">
        <w:rPr>
          <w:rFonts w:cstheme="minorHAnsi"/>
        </w:rPr>
        <w:t xml:space="preserve"> dle kterého bude Žádostem o dotaci podpora až do vyčerpání finančních prostředků určených na Program poskytována. </w:t>
      </w:r>
    </w:p>
    <w:p w:rsidR="004478F6" w:rsidRPr="009F5C14" w:rsidRDefault="004478F6" w:rsidP="004478F6">
      <w:pPr>
        <w:tabs>
          <w:tab w:val="left" w:pos="3240"/>
        </w:tabs>
        <w:spacing w:after="120" w:line="240" w:lineRule="auto"/>
        <w:jc w:val="both"/>
        <w:rPr>
          <w:rFonts w:cstheme="minorHAnsi"/>
        </w:rPr>
      </w:pPr>
      <w:r w:rsidRPr="009F5C14">
        <w:rPr>
          <w:rFonts w:cstheme="minorHAnsi"/>
        </w:rPr>
        <w:t xml:space="preserve">Elektronické formuláře žádosti, které budou </w:t>
      </w:r>
      <w:r w:rsidR="00814F7E" w:rsidRPr="009F5C14">
        <w:rPr>
          <w:rFonts w:cstheme="minorHAnsi"/>
        </w:rPr>
        <w:t xml:space="preserve">odeslány </w:t>
      </w:r>
      <w:r w:rsidRPr="009F5C14">
        <w:rPr>
          <w:rFonts w:cstheme="minorHAnsi"/>
        </w:rPr>
        <w:t>před termínem zahájení příjmu elektronických formulářů žádosti nebo po termínu ukončení příjmu elektronických formulářů žádosti nebudou přijaty a z důvodu nedodržení podmínek Programu vyřazeny z dalšího procesu hodnocení žádostí.</w:t>
      </w:r>
    </w:p>
    <w:p w:rsidR="004478F6" w:rsidRPr="009F5C14" w:rsidRDefault="004478F6" w:rsidP="004478F6">
      <w:pPr>
        <w:tabs>
          <w:tab w:val="left" w:pos="3240"/>
        </w:tabs>
        <w:spacing w:after="120" w:line="240" w:lineRule="auto"/>
        <w:ind w:left="284" w:right="283"/>
        <w:jc w:val="both"/>
        <w:rPr>
          <w:rFonts w:cstheme="minorHAnsi"/>
          <w:i/>
          <w:u w:val="single"/>
        </w:rPr>
      </w:pPr>
      <w:r w:rsidRPr="009F5C14">
        <w:rPr>
          <w:rFonts w:cstheme="minorHAnsi"/>
          <w:i/>
          <w:u w:val="single"/>
        </w:rPr>
        <w:t>Upozornění pro žadatele:</w:t>
      </w:r>
    </w:p>
    <w:p w:rsidR="00C56792" w:rsidRPr="009F5C14" w:rsidRDefault="00C56792" w:rsidP="004478F6">
      <w:pPr>
        <w:tabs>
          <w:tab w:val="left" w:pos="3240"/>
        </w:tabs>
        <w:spacing w:after="120" w:line="240" w:lineRule="auto"/>
        <w:ind w:left="284" w:right="283"/>
        <w:jc w:val="both"/>
        <w:rPr>
          <w:rFonts w:cstheme="minorHAnsi"/>
          <w:i/>
        </w:rPr>
      </w:pPr>
      <w:r w:rsidRPr="009F5C14">
        <w:rPr>
          <w:rFonts w:cstheme="minorHAnsi"/>
          <w:i/>
        </w:rPr>
        <w:t>Formulář po odeslání prosím nezavírejte a vyčkejte na doručení odpovědi ze strany serveru.</w:t>
      </w:r>
    </w:p>
    <w:p w:rsidR="004478F6" w:rsidRPr="009F5C14" w:rsidRDefault="004478F6" w:rsidP="004478F6">
      <w:pPr>
        <w:tabs>
          <w:tab w:val="left" w:pos="3240"/>
        </w:tabs>
        <w:spacing w:after="120" w:line="240" w:lineRule="auto"/>
        <w:ind w:left="284" w:right="283"/>
        <w:jc w:val="both"/>
        <w:rPr>
          <w:rFonts w:cstheme="minorHAnsi"/>
          <w:i/>
        </w:rPr>
      </w:pPr>
      <w:r w:rsidRPr="009F5C14">
        <w:rPr>
          <w:rFonts w:cstheme="minorHAnsi"/>
          <w:i/>
        </w:rPr>
        <w:t xml:space="preserve">Dokladem o úspěšném </w:t>
      </w:r>
      <w:r w:rsidR="00307D5A" w:rsidRPr="009F5C14">
        <w:rPr>
          <w:rFonts w:cstheme="minorHAnsi"/>
          <w:i/>
        </w:rPr>
        <w:t xml:space="preserve">odeslání </w:t>
      </w:r>
      <w:r w:rsidRPr="009F5C14">
        <w:rPr>
          <w:rFonts w:cstheme="minorHAnsi"/>
          <w:i/>
        </w:rPr>
        <w:t xml:space="preserve">elektronického formuláře </w:t>
      </w:r>
      <w:r w:rsidR="00C56792" w:rsidRPr="009F5C14">
        <w:rPr>
          <w:rFonts w:cstheme="minorHAnsi"/>
          <w:i/>
        </w:rPr>
        <w:t>ž</w:t>
      </w:r>
      <w:r w:rsidRPr="009F5C14">
        <w:rPr>
          <w:rFonts w:cstheme="minorHAnsi"/>
          <w:i/>
        </w:rPr>
        <w:t xml:space="preserve">ádosti je vygenerování a zobrazení </w:t>
      </w:r>
      <w:r w:rsidR="00C56792" w:rsidRPr="009F5C14">
        <w:rPr>
          <w:rFonts w:cstheme="minorHAnsi"/>
          <w:i/>
        </w:rPr>
        <w:t xml:space="preserve">textu o úspěšném přijetí elektronického formuláře ve žlutě podbarveném poli </w:t>
      </w:r>
      <w:r w:rsidR="00C56792" w:rsidRPr="009F5C14">
        <w:rPr>
          <w:rFonts w:cstheme="minorHAnsi"/>
          <w:b/>
          <w:i/>
        </w:rPr>
        <w:t xml:space="preserve">s </w:t>
      </w:r>
      <w:r w:rsidRPr="009F5C14">
        <w:rPr>
          <w:rFonts w:cstheme="minorHAnsi"/>
          <w:b/>
          <w:i/>
        </w:rPr>
        <w:t>přidělen</w:t>
      </w:r>
      <w:r w:rsidR="00C56792" w:rsidRPr="009F5C14">
        <w:rPr>
          <w:rFonts w:cstheme="minorHAnsi"/>
          <w:b/>
          <w:i/>
        </w:rPr>
        <w:t>ým</w:t>
      </w:r>
      <w:r w:rsidRPr="009F5C14">
        <w:rPr>
          <w:rFonts w:cstheme="minorHAnsi"/>
          <w:b/>
          <w:i/>
        </w:rPr>
        <w:t xml:space="preserve"> </w:t>
      </w:r>
      <w:r w:rsidR="009F5C14" w:rsidRPr="009F5C14">
        <w:rPr>
          <w:rFonts w:cstheme="minorHAnsi"/>
          <w:b/>
          <w:i/>
        </w:rPr>
        <w:t xml:space="preserve">registračním </w:t>
      </w:r>
      <w:r w:rsidRPr="009F5C14">
        <w:rPr>
          <w:rFonts w:cstheme="minorHAnsi"/>
          <w:b/>
          <w:i/>
        </w:rPr>
        <w:t>čísl</w:t>
      </w:r>
      <w:r w:rsidR="00C56792" w:rsidRPr="009F5C14">
        <w:rPr>
          <w:rFonts w:cstheme="minorHAnsi"/>
          <w:b/>
          <w:i/>
        </w:rPr>
        <w:t>em</w:t>
      </w:r>
      <w:r w:rsidRPr="009F5C14">
        <w:rPr>
          <w:rFonts w:cstheme="minorHAnsi"/>
          <w:b/>
          <w:i/>
        </w:rPr>
        <w:t xml:space="preserve"> žádosti</w:t>
      </w:r>
      <w:r w:rsidR="00934B1A">
        <w:rPr>
          <w:rStyle w:val="Znakapoznpodarou"/>
          <w:rFonts w:cstheme="minorHAnsi"/>
          <w:b/>
          <w:i/>
        </w:rPr>
        <w:footnoteReference w:id="4"/>
      </w:r>
      <w:r w:rsidRPr="009F5C14">
        <w:rPr>
          <w:rFonts w:cstheme="minorHAnsi"/>
          <w:i/>
        </w:rPr>
        <w:t xml:space="preserve"> (tzv. ID žádosti) přímo v elektronickém formuláři. V případě, že se žadateli nejpozději do </w:t>
      </w:r>
      <w:r w:rsidR="009F5C14" w:rsidRPr="00B63364">
        <w:rPr>
          <w:rFonts w:cstheme="minorHAnsi"/>
          <w:i/>
        </w:rPr>
        <w:t>3</w:t>
      </w:r>
      <w:r w:rsidRPr="009F5C14">
        <w:rPr>
          <w:rFonts w:cstheme="minorHAnsi"/>
          <w:i/>
        </w:rPr>
        <w:t xml:space="preserve"> minut po </w:t>
      </w:r>
      <w:r w:rsidR="00307D5A" w:rsidRPr="009F5C14">
        <w:rPr>
          <w:rFonts w:cstheme="minorHAnsi"/>
          <w:i/>
        </w:rPr>
        <w:t xml:space="preserve">odeslání </w:t>
      </w:r>
      <w:r w:rsidRPr="009F5C14">
        <w:rPr>
          <w:rFonts w:cstheme="minorHAnsi"/>
          <w:i/>
        </w:rPr>
        <w:t xml:space="preserve">elektronického formuláře </w:t>
      </w:r>
      <w:r w:rsidR="00C56792" w:rsidRPr="009F5C14">
        <w:rPr>
          <w:rFonts w:cstheme="minorHAnsi"/>
          <w:i/>
        </w:rPr>
        <w:t>ž</w:t>
      </w:r>
      <w:r w:rsidRPr="009F5C14">
        <w:rPr>
          <w:rFonts w:cstheme="minorHAnsi"/>
          <w:i/>
        </w:rPr>
        <w:t xml:space="preserve">ádosti </w:t>
      </w:r>
      <w:r w:rsidR="00130CE2">
        <w:rPr>
          <w:rFonts w:cstheme="minorHAnsi"/>
          <w:i/>
        </w:rPr>
        <w:t>registrační</w:t>
      </w:r>
      <w:r w:rsidR="00130CE2" w:rsidRPr="009F5C14">
        <w:rPr>
          <w:rFonts w:cstheme="minorHAnsi"/>
          <w:i/>
        </w:rPr>
        <w:t xml:space="preserve"> </w:t>
      </w:r>
      <w:r w:rsidRPr="009F5C14">
        <w:rPr>
          <w:rFonts w:cstheme="minorHAnsi"/>
          <w:i/>
        </w:rPr>
        <w:t xml:space="preserve">číslo nezobrazí, elektronický formulář </w:t>
      </w:r>
      <w:r w:rsidR="00C56792" w:rsidRPr="009F5C14">
        <w:rPr>
          <w:rFonts w:cstheme="minorHAnsi"/>
          <w:i/>
        </w:rPr>
        <w:t>ž</w:t>
      </w:r>
      <w:r w:rsidRPr="009F5C14">
        <w:rPr>
          <w:rFonts w:cstheme="minorHAnsi"/>
          <w:i/>
        </w:rPr>
        <w:t xml:space="preserve">ádosti nebyl Zlínskému kraji doručen a tedy ani přijat. V tomto </w:t>
      </w:r>
      <w:r w:rsidRPr="009F5C14">
        <w:rPr>
          <w:rFonts w:cstheme="minorHAnsi"/>
          <w:i/>
        </w:rPr>
        <w:lastRenderedPageBreak/>
        <w:t xml:space="preserve">případě doporučujeme elektronický formulář žádosti </w:t>
      </w:r>
      <w:r w:rsidR="00C56792" w:rsidRPr="009F5C14">
        <w:rPr>
          <w:rFonts w:cstheme="minorHAnsi"/>
          <w:i/>
        </w:rPr>
        <w:t xml:space="preserve">odeslat </w:t>
      </w:r>
      <w:r w:rsidRPr="009F5C14">
        <w:rPr>
          <w:rFonts w:cstheme="minorHAnsi"/>
          <w:i/>
        </w:rPr>
        <w:t xml:space="preserve">znovu </w:t>
      </w:r>
      <w:r w:rsidR="009F5C14" w:rsidRPr="009F5C14">
        <w:rPr>
          <w:rFonts w:cstheme="minorHAnsi"/>
          <w:i/>
        </w:rPr>
        <w:t xml:space="preserve">a následně </w:t>
      </w:r>
      <w:r w:rsidRPr="009F5C14">
        <w:rPr>
          <w:rFonts w:cstheme="minorHAnsi"/>
          <w:i/>
        </w:rPr>
        <w:t>kontaktovat pracovníky Krajského úřadu Zlínského kraje uvedené v bodě 11. Programu.</w:t>
      </w:r>
    </w:p>
    <w:p w:rsidR="009F5C14" w:rsidRDefault="009D00AF" w:rsidP="004478F6">
      <w:pPr>
        <w:tabs>
          <w:tab w:val="left" w:pos="3240"/>
        </w:tabs>
        <w:spacing w:after="120" w:line="240" w:lineRule="auto"/>
        <w:jc w:val="both"/>
        <w:rPr>
          <w:rFonts w:cstheme="minorHAnsi"/>
        </w:rPr>
      </w:pPr>
      <w:r>
        <w:rPr>
          <w:rFonts w:cstheme="minorHAnsi"/>
        </w:rPr>
        <w:t xml:space="preserve">Zlínský kraj si vyhrazuje právo v případě pokusů o opakované, vícenásobné předkládání jednoho a téhož elektronického formuláře žádosti tyto opakované elektronické formuláře žádosti nepřijmout. </w:t>
      </w:r>
    </w:p>
    <w:p w:rsidR="009D00AF" w:rsidRDefault="00934B1A" w:rsidP="004478F6">
      <w:pPr>
        <w:tabs>
          <w:tab w:val="left" w:pos="3240"/>
        </w:tabs>
        <w:spacing w:after="120" w:line="240" w:lineRule="auto"/>
        <w:jc w:val="both"/>
        <w:rPr>
          <w:rFonts w:cstheme="minorHAnsi"/>
        </w:rPr>
      </w:pPr>
      <w:r>
        <w:rPr>
          <w:rFonts w:cstheme="minorHAnsi"/>
        </w:rPr>
        <w:t xml:space="preserve">Zlínský kraj si dále vyhrazuje právo v </w:t>
      </w:r>
      <w:r w:rsidR="009D00AF">
        <w:rPr>
          <w:rFonts w:cstheme="minorHAnsi"/>
        </w:rPr>
        <w:t xml:space="preserve">případě velmi závažných technických </w:t>
      </w:r>
      <w:r>
        <w:rPr>
          <w:rFonts w:cstheme="minorHAnsi"/>
        </w:rPr>
        <w:t>obtíží</w:t>
      </w:r>
      <w:r w:rsidR="009D00AF">
        <w:rPr>
          <w:rFonts w:cstheme="minorHAnsi"/>
        </w:rPr>
        <w:t xml:space="preserve">, které budou </w:t>
      </w:r>
      <w:r>
        <w:rPr>
          <w:rFonts w:cstheme="minorHAnsi"/>
        </w:rPr>
        <w:t>znemožňovat řádný průběh příjmu elektronických formulářů žádosti zrušit vyhlášení programu.</w:t>
      </w:r>
    </w:p>
    <w:p w:rsidR="004E6F29" w:rsidRPr="009F5C14" w:rsidRDefault="004E6F29" w:rsidP="004478F6">
      <w:pPr>
        <w:tabs>
          <w:tab w:val="left" w:pos="3240"/>
        </w:tabs>
        <w:spacing w:after="120" w:line="240" w:lineRule="auto"/>
        <w:jc w:val="both"/>
        <w:rPr>
          <w:rFonts w:cstheme="minorHAnsi"/>
        </w:rPr>
      </w:pPr>
      <w:r w:rsidRPr="009F5C14">
        <w:rPr>
          <w:rFonts w:cstheme="minorHAnsi"/>
        </w:rPr>
        <w:t>Ad 2)</w:t>
      </w:r>
    </w:p>
    <w:p w:rsidR="004478F6" w:rsidRPr="009F5C14" w:rsidRDefault="004478F6" w:rsidP="004478F6">
      <w:pPr>
        <w:tabs>
          <w:tab w:val="left" w:pos="3240"/>
        </w:tabs>
        <w:spacing w:after="120" w:line="240" w:lineRule="auto"/>
        <w:jc w:val="both"/>
        <w:rPr>
          <w:rFonts w:cstheme="minorHAnsi"/>
        </w:rPr>
      </w:pPr>
      <w:r w:rsidRPr="009F5C14">
        <w:rPr>
          <w:rFonts w:cstheme="minorHAnsi"/>
        </w:rPr>
        <w:t xml:space="preserve">Žadatel je dále povinen  nejpozději do </w:t>
      </w:r>
      <w:r w:rsidRPr="009F5C14">
        <w:rPr>
          <w:rFonts w:cstheme="minorHAnsi"/>
          <w:b/>
        </w:rPr>
        <w:t>10ti kalendářních dnů</w:t>
      </w:r>
      <w:r w:rsidRPr="009F5C14">
        <w:rPr>
          <w:rFonts w:cstheme="minorHAnsi"/>
        </w:rPr>
        <w:t xml:space="preserve"> od data </w:t>
      </w:r>
      <w:r w:rsidR="00814F7E" w:rsidRPr="009F5C14">
        <w:rPr>
          <w:rFonts w:cstheme="minorHAnsi"/>
        </w:rPr>
        <w:t xml:space="preserve">odeslání </w:t>
      </w:r>
      <w:r w:rsidRPr="009F5C14">
        <w:rPr>
          <w:rFonts w:cstheme="minorHAnsi"/>
        </w:rPr>
        <w:t xml:space="preserve">elektronického formuláře žádosti doručit Žádost o dotaci buď v listinné </w:t>
      </w:r>
      <w:r w:rsidR="00814F7E" w:rsidRPr="009F5C14">
        <w:rPr>
          <w:rFonts w:cstheme="minorHAnsi"/>
        </w:rPr>
        <w:t xml:space="preserve">podobě </w:t>
      </w:r>
      <w:r w:rsidRPr="009F5C14">
        <w:rPr>
          <w:rFonts w:cstheme="minorHAnsi"/>
        </w:rPr>
        <w:t>(osobně, poštou či kurýrní službou) nebo do datové schránky Zlínského kraje.</w:t>
      </w:r>
    </w:p>
    <w:p w:rsidR="004478F6" w:rsidRPr="009F5C14" w:rsidRDefault="004478F6" w:rsidP="004478F6">
      <w:pPr>
        <w:tabs>
          <w:tab w:val="left" w:pos="3240"/>
        </w:tabs>
        <w:spacing w:after="120" w:line="240" w:lineRule="auto"/>
        <w:jc w:val="both"/>
        <w:rPr>
          <w:rFonts w:cstheme="minorHAnsi"/>
        </w:rPr>
      </w:pPr>
      <w:r w:rsidRPr="009F5C14">
        <w:rPr>
          <w:rFonts w:cstheme="minorHAnsi"/>
        </w:rPr>
        <w:t xml:space="preserve">V případě, že nebude v termínu 10ti kalendářních dnů od data </w:t>
      </w:r>
      <w:r w:rsidR="00814F7E" w:rsidRPr="009F5C14">
        <w:rPr>
          <w:rFonts w:cstheme="minorHAnsi"/>
        </w:rPr>
        <w:t xml:space="preserve">odeslání </w:t>
      </w:r>
      <w:r w:rsidRPr="009F5C14">
        <w:rPr>
          <w:rFonts w:cstheme="minorHAnsi"/>
        </w:rPr>
        <w:t>elektronického formuláře žádosti Žádost o dotaci doručena v listinné podobě nebo do datové schránky Zlínského kraje, bude elektronický formulář žádosti vyřazen a žadatel ztratí nárok na získání dotace.</w:t>
      </w:r>
    </w:p>
    <w:p w:rsidR="004478F6" w:rsidRPr="003F3FB4" w:rsidRDefault="004478F6" w:rsidP="00307D5A">
      <w:pPr>
        <w:keepNext/>
        <w:tabs>
          <w:tab w:val="left" w:pos="3240"/>
        </w:tabs>
        <w:spacing w:after="120" w:line="240" w:lineRule="auto"/>
        <w:jc w:val="both"/>
        <w:rPr>
          <w:rFonts w:cstheme="minorHAnsi"/>
          <w:b/>
        </w:rPr>
      </w:pPr>
      <w:r w:rsidRPr="003F3FB4">
        <w:rPr>
          <w:rFonts w:cstheme="minorHAnsi"/>
          <w:b/>
        </w:rPr>
        <w:t xml:space="preserve">A. Doručení listinné </w:t>
      </w:r>
      <w:r w:rsidR="00071B4D" w:rsidRPr="003F3FB4">
        <w:rPr>
          <w:rFonts w:cstheme="minorHAnsi"/>
          <w:b/>
        </w:rPr>
        <w:t xml:space="preserve">podoby </w:t>
      </w:r>
      <w:r w:rsidRPr="003F3FB4">
        <w:rPr>
          <w:rFonts w:cstheme="minorHAnsi"/>
          <w:b/>
        </w:rPr>
        <w:t>žádosti</w:t>
      </w:r>
    </w:p>
    <w:p w:rsidR="004478F6" w:rsidRPr="003F3FB4" w:rsidRDefault="004478F6" w:rsidP="004478F6">
      <w:pPr>
        <w:tabs>
          <w:tab w:val="left" w:pos="3240"/>
        </w:tabs>
        <w:spacing w:after="120" w:line="240" w:lineRule="auto"/>
        <w:ind w:left="284"/>
        <w:jc w:val="both"/>
        <w:rPr>
          <w:rFonts w:cstheme="minorHAnsi"/>
        </w:rPr>
      </w:pPr>
      <w:r w:rsidRPr="003F3FB4">
        <w:rPr>
          <w:rFonts w:cstheme="minorHAnsi"/>
        </w:rPr>
        <w:t xml:space="preserve">V případě doručení listinné </w:t>
      </w:r>
      <w:r w:rsidR="00071B4D" w:rsidRPr="003F3FB4">
        <w:rPr>
          <w:rFonts w:cstheme="minorHAnsi"/>
        </w:rPr>
        <w:t xml:space="preserve">podoby </w:t>
      </w:r>
      <w:r w:rsidRPr="003F3FB4">
        <w:rPr>
          <w:rFonts w:cstheme="minorHAnsi"/>
        </w:rPr>
        <w:t>Žádosti o dotace je žadatel povinen předložený elektronický formulář žádosti, tj. s vygenerovaným</w:t>
      </w:r>
      <w:r w:rsidR="00814F7E" w:rsidRPr="003F3FB4">
        <w:rPr>
          <w:rFonts w:cstheme="minorHAnsi"/>
        </w:rPr>
        <w:t xml:space="preserve"> </w:t>
      </w:r>
      <w:r w:rsidR="00307D5A" w:rsidRPr="003F3FB4">
        <w:rPr>
          <w:rFonts w:cstheme="minorHAnsi"/>
        </w:rPr>
        <w:t>HASH (</w:t>
      </w:r>
      <w:r w:rsidR="00814F7E" w:rsidRPr="003F3FB4">
        <w:rPr>
          <w:rFonts w:cstheme="minorHAnsi"/>
        </w:rPr>
        <w:t>čárovým</w:t>
      </w:r>
      <w:r w:rsidR="00307D5A" w:rsidRPr="003F3FB4">
        <w:rPr>
          <w:rFonts w:cstheme="minorHAnsi"/>
        </w:rPr>
        <w:t>)</w:t>
      </w:r>
      <w:r w:rsidRPr="003F3FB4">
        <w:rPr>
          <w:rFonts w:cstheme="minorHAnsi"/>
        </w:rPr>
        <w:t xml:space="preserve"> kódem a </w:t>
      </w:r>
      <w:r w:rsidR="003F3FB4" w:rsidRPr="003F3FB4">
        <w:rPr>
          <w:rFonts w:cstheme="minorHAnsi"/>
        </w:rPr>
        <w:t>registr</w:t>
      </w:r>
      <w:r w:rsidR="001902A6">
        <w:rPr>
          <w:rFonts w:cstheme="minorHAnsi"/>
        </w:rPr>
        <w:t>a</w:t>
      </w:r>
      <w:r w:rsidR="003F3FB4" w:rsidRPr="003F3FB4">
        <w:rPr>
          <w:rFonts w:cstheme="minorHAnsi"/>
        </w:rPr>
        <w:t xml:space="preserve">čním </w:t>
      </w:r>
      <w:r w:rsidRPr="003F3FB4">
        <w:rPr>
          <w:rFonts w:cstheme="minorHAnsi"/>
        </w:rPr>
        <w:t xml:space="preserve">číslem (tzv. ID žádosti) vytisknout a podepsat. Následně je </w:t>
      </w:r>
      <w:r w:rsidR="00307D5A" w:rsidRPr="003F3FB4">
        <w:rPr>
          <w:rFonts w:cstheme="minorHAnsi"/>
        </w:rPr>
        <w:t xml:space="preserve">žadatel povinen </w:t>
      </w:r>
      <w:r w:rsidRPr="003F3FB4">
        <w:rPr>
          <w:rFonts w:cstheme="minorHAnsi"/>
        </w:rPr>
        <w:t xml:space="preserve">tuto listinnou </w:t>
      </w:r>
      <w:r w:rsidR="00814F7E" w:rsidRPr="003F3FB4">
        <w:rPr>
          <w:rFonts w:cstheme="minorHAnsi"/>
        </w:rPr>
        <w:t xml:space="preserve">podobu </w:t>
      </w:r>
      <w:r w:rsidRPr="003F3FB4">
        <w:rPr>
          <w:rFonts w:cstheme="minorHAnsi"/>
        </w:rPr>
        <w:t xml:space="preserve">Žádosti o dotaci včetně veškerých požadovaných příloh doručit poštou (vč. kurýrní služby) nebo osobně na místo předkládání žádostí (viz níže). V případě doručení listinné </w:t>
      </w:r>
      <w:r w:rsidR="00071B4D" w:rsidRPr="003F3FB4">
        <w:rPr>
          <w:rFonts w:cstheme="minorHAnsi"/>
        </w:rPr>
        <w:t xml:space="preserve">podoby </w:t>
      </w:r>
      <w:r w:rsidRPr="003F3FB4">
        <w:rPr>
          <w:rFonts w:cstheme="minorHAnsi"/>
        </w:rPr>
        <w:t xml:space="preserve">žádosti prostřednictvím pošty či kurýrní služby je rozhodující datum doručení na Krajský úřad Zlínského kraje, nikoliv datum předání zásilky poště či kurýrní službě k přepravě. </w:t>
      </w:r>
    </w:p>
    <w:p w:rsidR="004478F6" w:rsidRPr="003F3FB4" w:rsidRDefault="004478F6" w:rsidP="004478F6">
      <w:pPr>
        <w:spacing w:line="240" w:lineRule="auto"/>
        <w:ind w:left="284"/>
        <w:jc w:val="both"/>
        <w:rPr>
          <w:rFonts w:cstheme="minorHAnsi"/>
        </w:rPr>
      </w:pPr>
      <w:r w:rsidRPr="003F3FB4">
        <w:rPr>
          <w:rFonts w:cstheme="minorHAnsi"/>
        </w:rPr>
        <w:t xml:space="preserve">Listinná </w:t>
      </w:r>
      <w:r w:rsidR="00071B4D" w:rsidRPr="003F3FB4">
        <w:rPr>
          <w:rFonts w:cstheme="minorHAnsi"/>
        </w:rPr>
        <w:t xml:space="preserve">podoba </w:t>
      </w:r>
      <w:r w:rsidRPr="003F3FB4">
        <w:rPr>
          <w:rFonts w:cstheme="minorHAnsi"/>
        </w:rPr>
        <w:t xml:space="preserve">Žádosti musí být podepsána žadatelem, tj. vlastníkem nemovitosti, ve které má být výměna uskutečněna, případně jinou oprávněnou osobou (např. zmocněncem na základě originálu či úředně ověřené kopie plné moci, případně zákonným zástupcem). </w:t>
      </w:r>
    </w:p>
    <w:p w:rsidR="004478F6" w:rsidRPr="003F3FB4" w:rsidRDefault="004478F6" w:rsidP="004478F6">
      <w:pPr>
        <w:tabs>
          <w:tab w:val="left" w:pos="3240"/>
        </w:tabs>
        <w:spacing w:after="120" w:line="240" w:lineRule="auto"/>
        <w:jc w:val="both"/>
        <w:rPr>
          <w:rFonts w:cstheme="minorHAnsi"/>
          <w:b/>
        </w:rPr>
      </w:pPr>
      <w:r w:rsidRPr="003F3FB4">
        <w:rPr>
          <w:rFonts w:cstheme="minorHAnsi"/>
          <w:b/>
        </w:rPr>
        <w:t>B. Doručení Žádosti o dotace do datové schránky Zlínského kraje</w:t>
      </w:r>
    </w:p>
    <w:p w:rsidR="004478F6" w:rsidRPr="003F3FB4" w:rsidRDefault="004478F6" w:rsidP="004478F6">
      <w:pPr>
        <w:tabs>
          <w:tab w:val="left" w:pos="3240"/>
        </w:tabs>
        <w:spacing w:after="120" w:line="240" w:lineRule="auto"/>
        <w:ind w:left="284"/>
        <w:jc w:val="both"/>
        <w:rPr>
          <w:rFonts w:cstheme="minorHAnsi"/>
        </w:rPr>
      </w:pPr>
      <w:r w:rsidRPr="003F3FB4">
        <w:rPr>
          <w:rFonts w:cstheme="minorHAnsi"/>
        </w:rPr>
        <w:t xml:space="preserve">V případě doručení Žádosti o dotaci do datové schránky Zlínského kraje je žadatel povinen zaslat do datové schránky předložený elektronický formulář žádosti, s vygenerovaným </w:t>
      </w:r>
      <w:r w:rsidR="00307D5A" w:rsidRPr="003F3FB4">
        <w:rPr>
          <w:rFonts w:cstheme="minorHAnsi"/>
        </w:rPr>
        <w:t>HASH (</w:t>
      </w:r>
      <w:r w:rsidR="00814F7E" w:rsidRPr="003F3FB4">
        <w:rPr>
          <w:rFonts w:cstheme="minorHAnsi"/>
        </w:rPr>
        <w:t>čárovým</w:t>
      </w:r>
      <w:r w:rsidR="00307D5A" w:rsidRPr="003F3FB4">
        <w:rPr>
          <w:rFonts w:cstheme="minorHAnsi"/>
        </w:rPr>
        <w:t>)</w:t>
      </w:r>
      <w:r w:rsidR="00814F7E" w:rsidRPr="003F3FB4">
        <w:rPr>
          <w:rFonts w:cstheme="minorHAnsi"/>
        </w:rPr>
        <w:t xml:space="preserve"> </w:t>
      </w:r>
      <w:r w:rsidRPr="003F3FB4">
        <w:rPr>
          <w:rFonts w:cstheme="minorHAnsi"/>
        </w:rPr>
        <w:t xml:space="preserve">kódem a </w:t>
      </w:r>
      <w:r w:rsidR="007E1886">
        <w:rPr>
          <w:rFonts w:cstheme="minorHAnsi"/>
        </w:rPr>
        <w:t xml:space="preserve">registračním </w:t>
      </w:r>
      <w:r w:rsidRPr="003F3FB4">
        <w:rPr>
          <w:rFonts w:cstheme="minorHAnsi"/>
        </w:rPr>
        <w:t xml:space="preserve">číslem (tzv. ID žádosti) ve formátu </w:t>
      </w:r>
      <w:r w:rsidR="00307D5A" w:rsidRPr="003F3FB4">
        <w:rPr>
          <w:rFonts w:cstheme="minorHAnsi"/>
        </w:rPr>
        <w:t>*</w:t>
      </w:r>
      <w:r w:rsidRPr="003F3FB4">
        <w:rPr>
          <w:rFonts w:cstheme="minorHAnsi"/>
        </w:rPr>
        <w:t xml:space="preserve">.pdf. K žádosti o dotaci budou přiloženy veškeré relevantní požadované přílohy. </w:t>
      </w:r>
      <w:r w:rsidRPr="003F3FB4">
        <w:rPr>
          <w:rFonts w:cstheme="minorHAnsi"/>
          <w:b/>
        </w:rPr>
        <w:t>U příloh, které jsou požadovány v originále nebo ověřené kopii musí být před jejich zasláním do datové schránky Zlínského kraje provedena tzv. autorizovaná konverze.</w:t>
      </w:r>
      <w:r w:rsidR="00343E3A" w:rsidRPr="00343E3A">
        <w:rPr>
          <w:rFonts w:cstheme="minorHAnsi"/>
        </w:rPr>
        <w:t xml:space="preserve"> </w:t>
      </w:r>
      <w:r w:rsidR="00FD672B" w:rsidRPr="00FD672B">
        <w:rPr>
          <w:rFonts w:cstheme="minorHAnsi"/>
        </w:rPr>
        <w:t>Žádost zaslaná prostřednictvím vlastní datové schránky příjemce nemusí obsahovat uznávaný elektronický podpis. Žádost zaslaná prostřednictvím cizí datové schránky musí být opatřena uznávaným elektronickým podpisem žadatele dle § 6 zákona č. 297/2016 Sb</w:t>
      </w:r>
      <w:r w:rsidR="00343E3A" w:rsidRPr="00343E3A">
        <w:rPr>
          <w:rFonts w:cstheme="minorHAnsi"/>
        </w:rPr>
        <w:t>.</w:t>
      </w:r>
    </w:p>
    <w:p w:rsidR="004478F6" w:rsidRPr="003F3FB4" w:rsidRDefault="004478F6" w:rsidP="004478F6">
      <w:pPr>
        <w:tabs>
          <w:tab w:val="left" w:pos="3240"/>
        </w:tabs>
        <w:spacing w:after="120" w:line="240" w:lineRule="auto"/>
        <w:jc w:val="both"/>
        <w:rPr>
          <w:rFonts w:cstheme="minorHAnsi"/>
        </w:rPr>
      </w:pPr>
      <w:r w:rsidRPr="003F3FB4">
        <w:rPr>
          <w:rFonts w:cstheme="minorHAnsi"/>
        </w:rPr>
        <w:t xml:space="preserve">Přijatý elektronický formulář žádosti a doručená Žádost o dotaci musí být shodné, tj. musí odpovídat </w:t>
      </w:r>
      <w:r w:rsidR="007E1886">
        <w:rPr>
          <w:rFonts w:cstheme="minorHAnsi"/>
        </w:rPr>
        <w:t>registrační</w:t>
      </w:r>
      <w:r w:rsidRPr="003F3FB4">
        <w:rPr>
          <w:rFonts w:cstheme="minorHAnsi"/>
        </w:rPr>
        <w:t xml:space="preserve"> číslo a tzv. </w:t>
      </w:r>
      <w:r w:rsidR="00F07F1D" w:rsidRPr="003F3FB4">
        <w:rPr>
          <w:rFonts w:cstheme="minorHAnsi"/>
        </w:rPr>
        <w:t>čárový (</w:t>
      </w:r>
      <w:r w:rsidRPr="003F3FB4">
        <w:rPr>
          <w:rFonts w:cstheme="minorHAnsi"/>
        </w:rPr>
        <w:t>HASH</w:t>
      </w:r>
      <w:r w:rsidR="00F07F1D" w:rsidRPr="003F3FB4">
        <w:rPr>
          <w:rFonts w:cstheme="minorHAnsi"/>
        </w:rPr>
        <w:t>)</w:t>
      </w:r>
      <w:r w:rsidRPr="003F3FB4">
        <w:rPr>
          <w:rFonts w:cstheme="minorHAnsi"/>
        </w:rPr>
        <w:t xml:space="preserve"> kód na žádosti – oboje je přidělované automaticky při úspěšném přijetí elektronického formuláře žádosti. </w:t>
      </w:r>
    </w:p>
    <w:p w:rsidR="004478F6" w:rsidRPr="003F3FB4" w:rsidRDefault="004478F6" w:rsidP="004478F6">
      <w:pPr>
        <w:spacing w:line="240" w:lineRule="auto"/>
        <w:jc w:val="both"/>
        <w:rPr>
          <w:rFonts w:cstheme="minorHAnsi"/>
        </w:rPr>
      </w:pPr>
      <w:r w:rsidRPr="003F3FB4">
        <w:rPr>
          <w:rFonts w:cstheme="minorHAnsi"/>
        </w:rPr>
        <w:t xml:space="preserve">Přílohy musí být vyplněny elektronicky, případně ručně hůlkovým písmem. </w:t>
      </w:r>
    </w:p>
    <w:p w:rsidR="004478F6" w:rsidRPr="003F3FB4" w:rsidRDefault="004478F6" w:rsidP="004478F6">
      <w:pPr>
        <w:tabs>
          <w:tab w:val="left" w:pos="3240"/>
        </w:tabs>
        <w:spacing w:after="120" w:line="240" w:lineRule="auto"/>
        <w:jc w:val="both"/>
        <w:rPr>
          <w:rFonts w:cstheme="minorHAnsi"/>
        </w:rPr>
      </w:pPr>
      <w:r w:rsidRPr="003F3FB4">
        <w:rPr>
          <w:rFonts w:cstheme="minorHAnsi"/>
        </w:rPr>
        <w:t xml:space="preserve">Žádosti předložené jiným způsobem či v jiných termínech, než je uvedeno v bodě 2. a bodě 7. Programu nebudou hodnoceny a budou z Programu vyřazeny. </w:t>
      </w:r>
    </w:p>
    <w:p w:rsidR="004478F6" w:rsidRPr="003F3FB4" w:rsidRDefault="004478F6" w:rsidP="004478F6">
      <w:pPr>
        <w:pStyle w:val="Bezmezer"/>
        <w:keepNext/>
        <w:spacing w:before="160" w:after="120"/>
        <w:jc w:val="both"/>
        <w:rPr>
          <w:rFonts w:cstheme="minorHAnsi"/>
          <w:b/>
        </w:rPr>
      </w:pPr>
      <w:r w:rsidRPr="003F3FB4">
        <w:rPr>
          <w:rFonts w:cstheme="minorHAnsi"/>
          <w:b/>
        </w:rPr>
        <w:t xml:space="preserve">Seznam dokumentů předkládaných v rámci listinné </w:t>
      </w:r>
      <w:r w:rsidR="00071B4D" w:rsidRPr="003F3FB4">
        <w:rPr>
          <w:rFonts w:cstheme="minorHAnsi"/>
          <w:b/>
        </w:rPr>
        <w:t xml:space="preserve">podoby </w:t>
      </w:r>
      <w:r w:rsidRPr="003F3FB4">
        <w:rPr>
          <w:rFonts w:cstheme="minorHAnsi"/>
          <w:b/>
        </w:rPr>
        <w:t>Žádosti o poskytnutí dotace či prostřednictvím datové schránky:</w:t>
      </w:r>
    </w:p>
    <w:p w:rsidR="004478F6" w:rsidRPr="003F3FB4" w:rsidRDefault="004478F6" w:rsidP="004478F6">
      <w:pPr>
        <w:numPr>
          <w:ilvl w:val="0"/>
          <w:numId w:val="7"/>
        </w:numPr>
        <w:spacing w:line="240" w:lineRule="auto"/>
        <w:ind w:left="426"/>
        <w:jc w:val="both"/>
        <w:rPr>
          <w:rFonts w:cstheme="minorHAnsi"/>
        </w:rPr>
      </w:pPr>
      <w:r w:rsidRPr="003F3FB4">
        <w:rPr>
          <w:rFonts w:cstheme="minorHAnsi"/>
        </w:rPr>
        <w:t xml:space="preserve">Vyplněný, vytištěný a podepsaný elektronický formulář žádosti, který je zveřejněn společně s vyhlášením Programu na internetových stránkách Zlínského kraje </w:t>
      </w:r>
      <w:hyperlink r:id="rId12" w:history="1">
        <w:r w:rsidRPr="003F3FB4">
          <w:rPr>
            <w:rFonts w:cstheme="minorHAnsi"/>
          </w:rPr>
          <w:t>www.kr-zlinsky.cz</w:t>
        </w:r>
      </w:hyperlink>
      <w:r w:rsidRPr="003F3FB4">
        <w:rPr>
          <w:rFonts w:cstheme="minorHAnsi"/>
        </w:rPr>
        <w:t xml:space="preserve"> (v případě </w:t>
      </w:r>
      <w:r w:rsidRPr="003F3FB4">
        <w:rPr>
          <w:rFonts w:cstheme="minorHAnsi"/>
        </w:rPr>
        <w:lastRenderedPageBreak/>
        <w:t xml:space="preserve">doručení prostřednictvím datové schránky soubor s vyplněným a uzavřeným elektronickým formulářem ve formátu .pdf). </w:t>
      </w:r>
    </w:p>
    <w:p w:rsidR="002D65DA" w:rsidRPr="002D65DA" w:rsidRDefault="003F3FB4" w:rsidP="00B05E58">
      <w:pPr>
        <w:numPr>
          <w:ilvl w:val="0"/>
          <w:numId w:val="7"/>
        </w:numPr>
        <w:spacing w:line="240" w:lineRule="auto"/>
        <w:ind w:left="426"/>
        <w:jc w:val="both"/>
        <w:rPr>
          <w:rFonts w:cstheme="minorHAnsi"/>
        </w:rPr>
      </w:pPr>
      <w:r>
        <w:rPr>
          <w:rFonts w:cstheme="minorHAnsi"/>
        </w:rPr>
        <w:t xml:space="preserve">Kopie </w:t>
      </w:r>
      <w:r w:rsidRPr="003F3FB4">
        <w:rPr>
          <w:rFonts w:cstheme="minorHAnsi"/>
        </w:rPr>
        <w:t>Doklad</w:t>
      </w:r>
      <w:r>
        <w:rPr>
          <w:rFonts w:cstheme="minorHAnsi"/>
        </w:rPr>
        <w:t>u</w:t>
      </w:r>
      <w:r w:rsidRPr="003F3FB4">
        <w:rPr>
          <w:rFonts w:cstheme="minorHAnsi"/>
        </w:rPr>
        <w:t xml:space="preserve"> o kontrole technického stavu a provozu stávajícího spalovacího stacionárního zdroje na pevná paliva o jmenovitém tepelném příkonu 10-300 kW včetně, sloužícího jako zdroj tepla</w:t>
      </w:r>
      <w:r>
        <w:rPr>
          <w:rFonts w:cstheme="minorHAnsi"/>
        </w:rPr>
        <w:t xml:space="preserve"> </w:t>
      </w:r>
      <w:r w:rsidRPr="003F3FB4">
        <w:rPr>
          <w:rFonts w:cstheme="minorHAnsi"/>
        </w:rPr>
        <w:t>pro teplovodní soustavu ústředního vytápění</w:t>
      </w:r>
      <w:r>
        <w:rPr>
          <w:rFonts w:cstheme="minorHAnsi"/>
        </w:rPr>
        <w:t xml:space="preserve"> vztahující se ke stávajícímu/původnímu kotli</w:t>
      </w:r>
      <w:r w:rsidRPr="003F3FB4">
        <w:rPr>
          <w:rFonts w:cstheme="minorHAnsi"/>
        </w:rPr>
        <w:t>.</w:t>
      </w:r>
      <w:r w:rsidR="002D65DA">
        <w:rPr>
          <w:rFonts w:cstheme="minorHAnsi"/>
        </w:rPr>
        <w:t xml:space="preserve"> </w:t>
      </w:r>
      <w:r w:rsidR="002D65DA" w:rsidRPr="002D65DA">
        <w:rPr>
          <w:rFonts w:cstheme="minorHAnsi"/>
        </w:rPr>
        <w:t>Výhradně v případě, že k výměně zdroje tepla došlo před 31. 12. 2016 a žadatel Doklad o kontrole technického stavu a provozu původního kotle nemá, lze doložit:</w:t>
      </w:r>
    </w:p>
    <w:p w:rsidR="002D65DA" w:rsidRPr="002D65DA" w:rsidRDefault="00934B1A" w:rsidP="00B05E58">
      <w:pPr>
        <w:numPr>
          <w:ilvl w:val="1"/>
          <w:numId w:val="23"/>
        </w:numPr>
        <w:spacing w:after="0" w:line="240" w:lineRule="auto"/>
        <w:ind w:left="851" w:hanging="284"/>
        <w:jc w:val="both"/>
        <w:rPr>
          <w:rFonts w:cstheme="minorHAnsi"/>
        </w:rPr>
      </w:pPr>
      <w:r>
        <w:rPr>
          <w:rFonts w:cstheme="minorHAnsi"/>
        </w:rPr>
        <w:t xml:space="preserve">Kopii </w:t>
      </w:r>
      <w:r w:rsidR="002D65DA" w:rsidRPr="002D65DA">
        <w:rPr>
          <w:rFonts w:cstheme="minorHAnsi"/>
        </w:rPr>
        <w:t>Revizní zpráv</w:t>
      </w:r>
      <w:r>
        <w:rPr>
          <w:rFonts w:cstheme="minorHAnsi"/>
        </w:rPr>
        <w:t>y</w:t>
      </w:r>
      <w:r w:rsidR="002D65DA" w:rsidRPr="002D65DA">
        <w:rPr>
          <w:rFonts w:cstheme="minorHAnsi"/>
        </w:rPr>
        <w:t>/Protokol</w:t>
      </w:r>
      <w:r>
        <w:rPr>
          <w:rFonts w:cstheme="minorHAnsi"/>
        </w:rPr>
        <w:t>u</w:t>
      </w:r>
      <w:r w:rsidR="002D65DA" w:rsidRPr="002D65DA">
        <w:rPr>
          <w:rFonts w:cstheme="minorHAnsi"/>
        </w:rPr>
        <w:t xml:space="preserve"> o uvedení nového zdroje tepla do provozu (jako doklad o realizaci výměny před 31. 12. 2016)</w:t>
      </w:r>
      <w:r w:rsidR="002D65DA">
        <w:rPr>
          <w:rFonts w:cstheme="minorHAnsi"/>
        </w:rPr>
        <w:t xml:space="preserve"> a</w:t>
      </w:r>
    </w:p>
    <w:p w:rsidR="003F3FB4" w:rsidRPr="003F3FB4" w:rsidRDefault="00934B1A" w:rsidP="00B05E58">
      <w:pPr>
        <w:numPr>
          <w:ilvl w:val="1"/>
          <w:numId w:val="23"/>
        </w:numPr>
        <w:spacing w:line="240" w:lineRule="auto"/>
        <w:ind w:left="851" w:hanging="284"/>
        <w:jc w:val="both"/>
        <w:rPr>
          <w:rFonts w:cstheme="minorHAnsi"/>
        </w:rPr>
      </w:pPr>
      <w:r>
        <w:rPr>
          <w:rFonts w:cstheme="minorHAnsi"/>
        </w:rPr>
        <w:t>Kopii j</w:t>
      </w:r>
      <w:r w:rsidR="002D65DA" w:rsidRPr="002D65DA">
        <w:rPr>
          <w:rFonts w:cstheme="minorHAnsi"/>
        </w:rPr>
        <w:t>in</w:t>
      </w:r>
      <w:r>
        <w:rPr>
          <w:rFonts w:cstheme="minorHAnsi"/>
        </w:rPr>
        <w:t>ých</w:t>
      </w:r>
      <w:r w:rsidR="002D65DA" w:rsidRPr="002D65DA">
        <w:rPr>
          <w:rFonts w:cstheme="minorHAnsi"/>
        </w:rPr>
        <w:t xml:space="preserve"> podklad</w:t>
      </w:r>
      <w:r>
        <w:rPr>
          <w:rFonts w:cstheme="minorHAnsi"/>
        </w:rPr>
        <w:t>ů</w:t>
      </w:r>
      <w:r w:rsidR="002D65DA" w:rsidRPr="002D65DA">
        <w:rPr>
          <w:rFonts w:cstheme="minorHAnsi"/>
        </w:rPr>
        <w:t xml:space="preserve"> dokládající</w:t>
      </w:r>
      <w:r>
        <w:rPr>
          <w:rFonts w:cstheme="minorHAnsi"/>
        </w:rPr>
        <w:t>ch</w:t>
      </w:r>
      <w:r w:rsidR="002D65DA" w:rsidRPr="002D65DA">
        <w:rPr>
          <w:rFonts w:cstheme="minorHAnsi"/>
        </w:rPr>
        <w:t xml:space="preserve"> emisní třídu původního kotle jako např. fotografii štítku původního kotle, návod k obsluze, či jinou technickou dokumentaci. U původních kotlů, u kterých emisní třída nebyla stanovena</w:t>
      </w:r>
      <w:r w:rsidR="002D65DA">
        <w:rPr>
          <w:rFonts w:cstheme="minorHAnsi"/>
        </w:rPr>
        <w:t>,</w:t>
      </w:r>
      <w:r w:rsidR="002D65DA" w:rsidRPr="002D65DA">
        <w:rPr>
          <w:rFonts w:cstheme="minorHAnsi"/>
        </w:rPr>
        <w:t xml:space="preserve"> doloží žadatel </w:t>
      </w:r>
      <w:r w:rsidRPr="007E1886">
        <w:rPr>
          <w:rFonts w:cstheme="minorHAnsi"/>
          <w:b/>
        </w:rPr>
        <w:t>originál nebo ověřenou kopii</w:t>
      </w:r>
      <w:r>
        <w:rPr>
          <w:rFonts w:cstheme="minorHAnsi"/>
        </w:rPr>
        <w:t xml:space="preserve"> </w:t>
      </w:r>
      <w:r w:rsidR="002D65DA" w:rsidRPr="002D65DA">
        <w:rPr>
          <w:rFonts w:cstheme="minorHAnsi"/>
        </w:rPr>
        <w:t>čestné</w:t>
      </w:r>
      <w:r>
        <w:rPr>
          <w:rFonts w:cstheme="minorHAnsi"/>
        </w:rPr>
        <w:t>ho</w:t>
      </w:r>
      <w:r w:rsidR="002D65DA" w:rsidRPr="002D65DA">
        <w:rPr>
          <w:rFonts w:cstheme="minorHAnsi"/>
        </w:rPr>
        <w:t xml:space="preserve"> prohlášení o tom, že je emisní třída kotle neznámá.</w:t>
      </w:r>
    </w:p>
    <w:p w:rsidR="004478F6" w:rsidRPr="002D65DA" w:rsidRDefault="004478F6" w:rsidP="004478F6">
      <w:pPr>
        <w:numPr>
          <w:ilvl w:val="0"/>
          <w:numId w:val="7"/>
        </w:numPr>
        <w:spacing w:line="240" w:lineRule="auto"/>
        <w:ind w:left="426"/>
        <w:jc w:val="both"/>
        <w:rPr>
          <w:rFonts w:cstheme="minorHAnsi"/>
        </w:rPr>
      </w:pPr>
      <w:r w:rsidRPr="002D65DA">
        <w:rPr>
          <w:rFonts w:cstheme="minorHAnsi"/>
        </w:rPr>
        <w:t>Fotodokumentace stávajícího kotle napojeného na otopnou soustavu a komínové těleso.</w:t>
      </w:r>
    </w:p>
    <w:p w:rsidR="004478F6" w:rsidRPr="002D65DA" w:rsidRDefault="002D65DA" w:rsidP="004478F6">
      <w:pPr>
        <w:numPr>
          <w:ilvl w:val="0"/>
          <w:numId w:val="7"/>
        </w:numPr>
        <w:spacing w:line="240" w:lineRule="auto"/>
        <w:ind w:left="426"/>
        <w:jc w:val="both"/>
        <w:rPr>
          <w:rFonts w:cstheme="minorHAnsi"/>
        </w:rPr>
      </w:pPr>
      <w:r w:rsidRPr="002D65DA">
        <w:rPr>
          <w:rFonts w:cstheme="minorHAnsi"/>
        </w:rPr>
        <w:t xml:space="preserve">Písemný </w:t>
      </w:r>
      <w:r w:rsidR="004478F6" w:rsidRPr="002D65DA">
        <w:rPr>
          <w:rFonts w:cstheme="minorHAnsi"/>
        </w:rPr>
        <w:t xml:space="preserve">souhlas vlastníka pozemku k nákupu, instalaci, provozování nového zdroje tepla a dalším souvisejícím opatřením v rodinném domě v případě, kdy vlastník nemovitosti je odlišný od vlastníka pozemku, na němž se rodinný dům nachází </w:t>
      </w:r>
      <w:r w:rsidR="004478F6" w:rsidRPr="002D65DA">
        <w:rPr>
          <w:rFonts w:cstheme="minorHAnsi"/>
          <w:b/>
        </w:rPr>
        <w:t>(originál nebo úředně ověřená kopie)</w:t>
      </w:r>
      <w:r w:rsidR="004478F6" w:rsidRPr="002D65DA">
        <w:rPr>
          <w:rFonts w:cstheme="minorHAnsi"/>
        </w:rPr>
        <w:t>.</w:t>
      </w:r>
    </w:p>
    <w:p w:rsidR="004478F6" w:rsidRPr="002D65DA" w:rsidRDefault="004478F6" w:rsidP="004478F6">
      <w:pPr>
        <w:numPr>
          <w:ilvl w:val="0"/>
          <w:numId w:val="7"/>
        </w:numPr>
        <w:spacing w:line="240" w:lineRule="auto"/>
        <w:ind w:left="426"/>
        <w:jc w:val="both"/>
        <w:rPr>
          <w:rFonts w:cstheme="minorHAnsi"/>
        </w:rPr>
      </w:pPr>
      <w:r w:rsidRPr="002D65DA">
        <w:rPr>
          <w:rFonts w:cstheme="minorHAnsi"/>
        </w:rPr>
        <w:t xml:space="preserve">Písemný souhlas spoluvlastníků většinového podílu rodinného domu/bytové jednotky či druhého z manželů (v případě vlastnictví rodinného domu/bytové jednotky či podílu na nich v rámci společného jmění manželů) k nákupu, instalaci, provozování nového zdroje tepla a dalším souvisejícím opatřením v rodinném domě </w:t>
      </w:r>
      <w:r w:rsidRPr="002D65DA">
        <w:rPr>
          <w:rFonts w:cstheme="minorHAnsi"/>
          <w:b/>
        </w:rPr>
        <w:t>(originál nebo úředně ověřená kopie)</w:t>
      </w:r>
      <w:r w:rsidRPr="002D65DA">
        <w:rPr>
          <w:rFonts w:cstheme="minorHAnsi"/>
        </w:rPr>
        <w:t>.</w:t>
      </w:r>
    </w:p>
    <w:p w:rsidR="004478F6" w:rsidRPr="002D65DA" w:rsidRDefault="004478F6" w:rsidP="004478F6">
      <w:pPr>
        <w:numPr>
          <w:ilvl w:val="0"/>
          <w:numId w:val="7"/>
        </w:numPr>
        <w:spacing w:line="240" w:lineRule="auto"/>
        <w:ind w:left="426"/>
        <w:jc w:val="both"/>
        <w:rPr>
          <w:rFonts w:cstheme="minorHAnsi"/>
        </w:rPr>
      </w:pPr>
      <w:r w:rsidRPr="002D65DA">
        <w:rPr>
          <w:rFonts w:cstheme="minorHAnsi"/>
          <w:b/>
        </w:rPr>
        <w:t>Originál nebo úředně ověřená kopie</w:t>
      </w:r>
      <w:r w:rsidRPr="002D65DA">
        <w:rPr>
          <w:rFonts w:cstheme="minorHAnsi"/>
        </w:rPr>
        <w:t xml:space="preserve"> plné moci s úředně ověřeným podpisem zmocnitele (tj. žadatele) v případě, že žadatel je zastupován jinou osobou na základě plné moci (podpis zmocněného na plné moci být úředně ověřen nemusí).</w:t>
      </w:r>
    </w:p>
    <w:p w:rsidR="004478F6" w:rsidRPr="002D65DA" w:rsidRDefault="004478F6" w:rsidP="004478F6">
      <w:pPr>
        <w:pStyle w:val="Bezmezer"/>
        <w:jc w:val="both"/>
        <w:rPr>
          <w:rFonts w:cstheme="minorHAnsi"/>
          <w:b/>
        </w:rPr>
      </w:pPr>
      <w:r w:rsidRPr="002D65DA">
        <w:rPr>
          <w:rFonts w:cstheme="minorHAnsi"/>
          <w:b/>
        </w:rPr>
        <w:t>Místo předložení žádosti</w:t>
      </w:r>
    </w:p>
    <w:p w:rsidR="004478F6" w:rsidRPr="00C0324B" w:rsidRDefault="004478F6" w:rsidP="004478F6">
      <w:pPr>
        <w:pStyle w:val="Zkladntext"/>
        <w:spacing w:before="120" w:after="120"/>
        <w:rPr>
          <w:rFonts w:asciiTheme="minorHAnsi" w:hAnsiTheme="minorHAnsi" w:cstheme="minorHAnsi"/>
          <w:sz w:val="22"/>
          <w:szCs w:val="22"/>
        </w:rPr>
      </w:pPr>
      <w:r w:rsidRPr="00C0324B">
        <w:rPr>
          <w:rFonts w:asciiTheme="minorHAnsi" w:hAnsiTheme="minorHAnsi" w:cstheme="minorHAnsi"/>
          <w:b/>
          <w:sz w:val="22"/>
          <w:szCs w:val="22"/>
        </w:rPr>
        <w:t xml:space="preserve">a) osobně </w:t>
      </w:r>
      <w:r w:rsidRPr="00C0324B">
        <w:rPr>
          <w:rFonts w:asciiTheme="minorHAnsi" w:hAnsiTheme="minorHAnsi" w:cstheme="minorHAnsi"/>
          <w:sz w:val="22"/>
          <w:szCs w:val="22"/>
        </w:rPr>
        <w:t>v kancelářích pracovníků Oddělení dotačních programů v 9. patře budovy č. 21 - Krajského úřadu Zlínského kraje (čísla kanceláří 927, 929 a 930)</w:t>
      </w:r>
    </w:p>
    <w:p w:rsidR="004478F6" w:rsidRPr="00C0324B" w:rsidRDefault="004478F6" w:rsidP="004478F6">
      <w:pPr>
        <w:pStyle w:val="Zkladntext"/>
        <w:spacing w:before="120" w:after="120"/>
        <w:rPr>
          <w:rFonts w:asciiTheme="minorHAnsi" w:hAnsiTheme="minorHAnsi" w:cstheme="minorHAnsi"/>
          <w:sz w:val="22"/>
          <w:szCs w:val="22"/>
        </w:rPr>
      </w:pPr>
      <w:r w:rsidRPr="00C0324B">
        <w:rPr>
          <w:rFonts w:asciiTheme="minorHAnsi" w:hAnsiTheme="minorHAnsi" w:cstheme="minorHAnsi"/>
          <w:b/>
          <w:sz w:val="22"/>
          <w:szCs w:val="22"/>
        </w:rPr>
        <w:t xml:space="preserve">b) poštou </w:t>
      </w:r>
      <w:r w:rsidRPr="00C0324B">
        <w:rPr>
          <w:rFonts w:asciiTheme="minorHAnsi" w:hAnsiTheme="minorHAnsi" w:cstheme="minorHAnsi"/>
          <w:sz w:val="22"/>
          <w:szCs w:val="22"/>
        </w:rPr>
        <w:t>(příp. kurýrní službou)</w:t>
      </w:r>
      <w:r w:rsidRPr="00C0324B">
        <w:rPr>
          <w:rFonts w:asciiTheme="minorHAnsi" w:hAnsiTheme="minorHAnsi" w:cstheme="minorHAnsi"/>
          <w:b/>
          <w:sz w:val="22"/>
          <w:szCs w:val="22"/>
        </w:rPr>
        <w:t xml:space="preserve"> </w:t>
      </w:r>
      <w:r w:rsidRPr="00C0324B">
        <w:rPr>
          <w:rFonts w:asciiTheme="minorHAnsi" w:hAnsiTheme="minorHAnsi" w:cstheme="minorHAnsi"/>
          <w:sz w:val="22"/>
          <w:szCs w:val="22"/>
        </w:rPr>
        <w:t>v zalepené obálce, na které musí být uvedeno:</w:t>
      </w:r>
    </w:p>
    <w:p w:rsidR="004478F6" w:rsidRPr="00C0324B" w:rsidRDefault="004478F6" w:rsidP="004478F6">
      <w:pPr>
        <w:pStyle w:val="Zkladntext"/>
        <w:ind w:left="709"/>
        <w:rPr>
          <w:rFonts w:asciiTheme="minorHAnsi" w:hAnsiTheme="minorHAnsi" w:cstheme="minorHAnsi"/>
          <w:sz w:val="22"/>
          <w:szCs w:val="22"/>
        </w:rPr>
      </w:pPr>
      <w:r w:rsidRPr="00C0324B">
        <w:rPr>
          <w:rFonts w:asciiTheme="minorHAnsi" w:hAnsiTheme="minorHAnsi" w:cstheme="minorHAnsi"/>
          <w:sz w:val="22"/>
          <w:szCs w:val="22"/>
        </w:rPr>
        <w:t>Zlínský kraj</w:t>
      </w:r>
    </w:p>
    <w:p w:rsidR="004478F6" w:rsidRPr="00C0324B" w:rsidRDefault="004478F6" w:rsidP="004478F6">
      <w:pPr>
        <w:pStyle w:val="Zkladntext"/>
        <w:ind w:firstLine="709"/>
        <w:rPr>
          <w:rFonts w:asciiTheme="minorHAnsi" w:hAnsiTheme="minorHAnsi" w:cstheme="minorHAnsi"/>
          <w:sz w:val="22"/>
          <w:szCs w:val="22"/>
        </w:rPr>
      </w:pPr>
      <w:r w:rsidRPr="00C0324B">
        <w:rPr>
          <w:rFonts w:asciiTheme="minorHAnsi" w:hAnsiTheme="minorHAnsi" w:cstheme="minorHAnsi"/>
          <w:sz w:val="22"/>
          <w:szCs w:val="22"/>
        </w:rPr>
        <w:t>Odbor řízení dotačních programů</w:t>
      </w:r>
    </w:p>
    <w:p w:rsidR="004478F6" w:rsidRPr="00C0324B" w:rsidRDefault="004478F6" w:rsidP="004478F6">
      <w:pPr>
        <w:pStyle w:val="Zkladntext"/>
        <w:ind w:firstLine="709"/>
        <w:rPr>
          <w:rFonts w:asciiTheme="minorHAnsi" w:hAnsiTheme="minorHAnsi" w:cstheme="minorHAnsi"/>
          <w:sz w:val="22"/>
          <w:szCs w:val="22"/>
        </w:rPr>
      </w:pPr>
      <w:r w:rsidRPr="00C0324B">
        <w:rPr>
          <w:rFonts w:asciiTheme="minorHAnsi" w:hAnsiTheme="minorHAnsi" w:cstheme="minorHAnsi"/>
          <w:sz w:val="22"/>
          <w:szCs w:val="22"/>
        </w:rPr>
        <w:t>Oddělení dotačních programů</w:t>
      </w:r>
    </w:p>
    <w:p w:rsidR="004478F6" w:rsidRPr="00C0324B" w:rsidRDefault="004478F6" w:rsidP="004478F6">
      <w:pPr>
        <w:pStyle w:val="Zkladntext"/>
        <w:ind w:firstLine="709"/>
        <w:rPr>
          <w:rFonts w:asciiTheme="minorHAnsi" w:hAnsiTheme="minorHAnsi" w:cstheme="minorHAnsi"/>
          <w:sz w:val="22"/>
          <w:szCs w:val="22"/>
        </w:rPr>
      </w:pPr>
      <w:r w:rsidRPr="00C0324B">
        <w:rPr>
          <w:rFonts w:asciiTheme="minorHAnsi" w:hAnsiTheme="minorHAnsi" w:cstheme="minorHAnsi"/>
          <w:sz w:val="22"/>
          <w:szCs w:val="22"/>
        </w:rPr>
        <w:t>třída Tomáše Bati 21</w:t>
      </w:r>
    </w:p>
    <w:p w:rsidR="004478F6" w:rsidRPr="00C0324B" w:rsidRDefault="004478F6" w:rsidP="004478F6">
      <w:pPr>
        <w:pStyle w:val="Zkladntext"/>
        <w:ind w:firstLine="709"/>
        <w:rPr>
          <w:rFonts w:asciiTheme="minorHAnsi" w:hAnsiTheme="minorHAnsi" w:cstheme="minorHAnsi"/>
          <w:sz w:val="22"/>
          <w:szCs w:val="22"/>
        </w:rPr>
      </w:pPr>
      <w:r w:rsidRPr="00C0324B">
        <w:rPr>
          <w:rFonts w:asciiTheme="minorHAnsi" w:hAnsiTheme="minorHAnsi" w:cstheme="minorHAnsi"/>
          <w:sz w:val="22"/>
          <w:szCs w:val="22"/>
        </w:rPr>
        <w:t>761 90 Zlín</w:t>
      </w:r>
    </w:p>
    <w:p w:rsidR="004478F6" w:rsidRPr="00C0324B" w:rsidRDefault="004478F6" w:rsidP="004478F6">
      <w:pPr>
        <w:pStyle w:val="Zkladntext"/>
        <w:ind w:left="1800"/>
        <w:rPr>
          <w:rFonts w:asciiTheme="minorHAnsi" w:hAnsiTheme="minorHAnsi" w:cstheme="minorHAnsi"/>
          <w:sz w:val="22"/>
          <w:szCs w:val="22"/>
        </w:rPr>
      </w:pPr>
    </w:p>
    <w:p w:rsidR="004478F6" w:rsidRPr="00C0324B" w:rsidRDefault="004478F6" w:rsidP="004478F6">
      <w:pPr>
        <w:pStyle w:val="Zkladntext"/>
        <w:ind w:firstLine="709"/>
        <w:rPr>
          <w:rFonts w:asciiTheme="minorHAnsi" w:hAnsiTheme="minorHAnsi" w:cstheme="minorHAnsi"/>
          <w:sz w:val="22"/>
          <w:szCs w:val="22"/>
        </w:rPr>
      </w:pPr>
      <w:r w:rsidRPr="00C0324B">
        <w:rPr>
          <w:rFonts w:asciiTheme="minorHAnsi" w:hAnsiTheme="minorHAnsi" w:cstheme="minorHAnsi"/>
          <w:sz w:val="22"/>
          <w:szCs w:val="22"/>
        </w:rPr>
        <w:t>Doporučujeme dále na obálku uvést upozornění „</w:t>
      </w:r>
      <w:r w:rsidRPr="00C0324B">
        <w:rPr>
          <w:rFonts w:asciiTheme="minorHAnsi" w:hAnsiTheme="minorHAnsi" w:cstheme="minorHAnsi"/>
          <w:b/>
          <w:sz w:val="22"/>
          <w:szCs w:val="22"/>
        </w:rPr>
        <w:t>kotlíkové dotace</w:t>
      </w:r>
      <w:r w:rsidRPr="00C0324B">
        <w:rPr>
          <w:rFonts w:asciiTheme="minorHAnsi" w:hAnsiTheme="minorHAnsi" w:cstheme="minorHAnsi"/>
          <w:sz w:val="22"/>
          <w:szCs w:val="22"/>
        </w:rPr>
        <w:t>“.</w:t>
      </w:r>
    </w:p>
    <w:p w:rsidR="004478F6" w:rsidRPr="00C0324B" w:rsidRDefault="004478F6" w:rsidP="004478F6">
      <w:pPr>
        <w:pStyle w:val="Zkladntext"/>
        <w:spacing w:before="120" w:after="120"/>
        <w:rPr>
          <w:rFonts w:asciiTheme="minorHAnsi" w:hAnsiTheme="minorHAnsi" w:cstheme="minorHAnsi"/>
          <w:b/>
          <w:sz w:val="22"/>
          <w:szCs w:val="22"/>
        </w:rPr>
      </w:pPr>
      <w:r w:rsidRPr="00C0324B">
        <w:rPr>
          <w:rFonts w:asciiTheme="minorHAnsi" w:hAnsiTheme="minorHAnsi" w:cstheme="minorHAnsi"/>
          <w:b/>
          <w:sz w:val="22"/>
          <w:szCs w:val="22"/>
        </w:rPr>
        <w:t>c) prostřednictvím datové schránky Zlínského kraje</w:t>
      </w:r>
    </w:p>
    <w:p w:rsidR="004478F6" w:rsidRPr="00C0324B" w:rsidRDefault="004478F6" w:rsidP="004478F6">
      <w:pPr>
        <w:pStyle w:val="Zkladntext"/>
        <w:ind w:firstLine="709"/>
        <w:rPr>
          <w:rFonts w:asciiTheme="minorHAnsi" w:hAnsiTheme="minorHAnsi" w:cstheme="minorHAnsi"/>
          <w:sz w:val="22"/>
          <w:szCs w:val="22"/>
        </w:rPr>
      </w:pPr>
      <w:r w:rsidRPr="00C0324B">
        <w:rPr>
          <w:rFonts w:asciiTheme="minorHAnsi" w:hAnsiTheme="minorHAnsi" w:cstheme="minorHAnsi"/>
          <w:sz w:val="22"/>
          <w:szCs w:val="22"/>
        </w:rPr>
        <w:t xml:space="preserve">ID datové schránky: </w:t>
      </w:r>
      <w:r w:rsidRPr="00C0324B">
        <w:rPr>
          <w:rFonts w:asciiTheme="minorHAnsi" w:hAnsiTheme="minorHAnsi" w:cstheme="minorHAnsi"/>
          <w:b/>
          <w:sz w:val="22"/>
          <w:szCs w:val="22"/>
        </w:rPr>
        <w:t>scsbwku</w:t>
      </w:r>
    </w:p>
    <w:p w:rsidR="00012037" w:rsidRPr="00343E3A" w:rsidRDefault="00B8063E" w:rsidP="006A666B">
      <w:pPr>
        <w:pStyle w:val="Nadpis1"/>
        <w:spacing w:after="160" w:line="240" w:lineRule="auto"/>
        <w:jc w:val="both"/>
        <w:rPr>
          <w:rFonts w:cstheme="minorHAnsi"/>
          <w:szCs w:val="24"/>
        </w:rPr>
      </w:pPr>
      <w:r w:rsidRPr="00343E3A">
        <w:rPr>
          <w:rFonts w:cstheme="minorHAnsi"/>
        </w:rPr>
        <w:t>8</w:t>
      </w:r>
      <w:r w:rsidR="00830E18" w:rsidRPr="00343E3A">
        <w:rPr>
          <w:rFonts w:cstheme="minorHAnsi"/>
        </w:rPr>
        <w:t xml:space="preserve">. </w:t>
      </w:r>
      <w:r w:rsidR="00012037" w:rsidRPr="00343E3A">
        <w:rPr>
          <w:rFonts w:cstheme="minorHAnsi"/>
          <w:szCs w:val="24"/>
        </w:rPr>
        <w:t xml:space="preserve">Proces administrace </w:t>
      </w:r>
      <w:r w:rsidR="000148A4" w:rsidRPr="00343E3A">
        <w:rPr>
          <w:rFonts w:cstheme="minorHAnsi"/>
          <w:szCs w:val="24"/>
        </w:rPr>
        <w:t xml:space="preserve">a hodnocení žádostí </w:t>
      </w:r>
    </w:p>
    <w:p w:rsidR="00012037" w:rsidRPr="00343E3A" w:rsidRDefault="00012037" w:rsidP="00490CFF">
      <w:pPr>
        <w:spacing w:after="120" w:line="240" w:lineRule="auto"/>
        <w:jc w:val="both"/>
        <w:rPr>
          <w:rFonts w:cstheme="minorHAnsi"/>
        </w:rPr>
      </w:pPr>
      <w:r w:rsidRPr="00343E3A">
        <w:rPr>
          <w:rFonts w:cstheme="minorHAnsi"/>
        </w:rPr>
        <w:t>Žádosti o dotaci</w:t>
      </w:r>
      <w:r w:rsidR="000148A4" w:rsidRPr="00343E3A">
        <w:rPr>
          <w:rFonts w:cstheme="minorHAnsi"/>
        </w:rPr>
        <w:t xml:space="preserve"> budou posuzovány z hlediska splnění </w:t>
      </w:r>
      <w:r w:rsidR="000B2916" w:rsidRPr="00343E3A">
        <w:rPr>
          <w:rFonts w:cstheme="minorHAnsi"/>
        </w:rPr>
        <w:t xml:space="preserve">formálních </w:t>
      </w:r>
      <w:r w:rsidR="000148A4" w:rsidRPr="00343E3A">
        <w:rPr>
          <w:rFonts w:cstheme="minorHAnsi"/>
        </w:rPr>
        <w:t>podmínek</w:t>
      </w:r>
      <w:r w:rsidRPr="00343E3A">
        <w:rPr>
          <w:rFonts w:cstheme="minorHAnsi"/>
        </w:rPr>
        <w:t xml:space="preserve"> </w:t>
      </w:r>
      <w:r w:rsidR="000B2916" w:rsidRPr="00343E3A">
        <w:rPr>
          <w:rFonts w:cstheme="minorHAnsi"/>
        </w:rPr>
        <w:t xml:space="preserve">a podmínek </w:t>
      </w:r>
      <w:r w:rsidRPr="00343E3A">
        <w:rPr>
          <w:rFonts w:cstheme="minorHAnsi"/>
        </w:rPr>
        <w:t>(kritéri</w:t>
      </w:r>
      <w:r w:rsidR="000148A4" w:rsidRPr="00343E3A">
        <w:rPr>
          <w:rFonts w:cstheme="minorHAnsi"/>
        </w:rPr>
        <w:t>í</w:t>
      </w:r>
      <w:r w:rsidRPr="00343E3A">
        <w:rPr>
          <w:rFonts w:cstheme="minorHAnsi"/>
        </w:rPr>
        <w:t xml:space="preserve">) způsobilosti. </w:t>
      </w:r>
      <w:r w:rsidR="00F53F39" w:rsidRPr="00343E3A">
        <w:rPr>
          <w:rFonts w:cstheme="minorHAnsi"/>
        </w:rPr>
        <w:t xml:space="preserve">Žádosti, které nesplní podmínky způsobilosti, budou z Programu vyřazeny. </w:t>
      </w:r>
      <w:r w:rsidRPr="00343E3A">
        <w:rPr>
          <w:rFonts w:cstheme="minorHAnsi"/>
          <w:b/>
        </w:rPr>
        <w:t xml:space="preserve">Podpora bude poskytována projektům v pořadí dle data a času </w:t>
      </w:r>
      <w:r w:rsidR="000B2916" w:rsidRPr="00343E3A">
        <w:rPr>
          <w:rFonts w:cstheme="minorHAnsi"/>
          <w:b/>
        </w:rPr>
        <w:t>přijetí</w:t>
      </w:r>
      <w:r w:rsidRPr="00343E3A">
        <w:rPr>
          <w:rFonts w:cstheme="minorHAnsi"/>
          <w:b/>
        </w:rPr>
        <w:t xml:space="preserve"> </w:t>
      </w:r>
      <w:r w:rsidR="00FE1959" w:rsidRPr="00343E3A">
        <w:rPr>
          <w:rFonts w:cstheme="minorHAnsi"/>
          <w:b/>
        </w:rPr>
        <w:t>elektronické</w:t>
      </w:r>
      <w:r w:rsidR="004478F6" w:rsidRPr="00343E3A">
        <w:rPr>
          <w:rFonts w:cstheme="minorHAnsi"/>
          <w:b/>
        </w:rPr>
        <w:t>ho</w:t>
      </w:r>
      <w:r w:rsidR="00FE1959" w:rsidRPr="00343E3A">
        <w:rPr>
          <w:rFonts w:cstheme="minorHAnsi"/>
          <w:b/>
        </w:rPr>
        <w:t xml:space="preserve"> form</w:t>
      </w:r>
      <w:r w:rsidR="004478F6" w:rsidRPr="00343E3A">
        <w:rPr>
          <w:rFonts w:cstheme="minorHAnsi"/>
          <w:b/>
        </w:rPr>
        <w:t>uláře</w:t>
      </w:r>
      <w:r w:rsidR="00FE1959" w:rsidRPr="00343E3A">
        <w:rPr>
          <w:rFonts w:cstheme="minorHAnsi"/>
          <w:b/>
        </w:rPr>
        <w:t xml:space="preserve"> </w:t>
      </w:r>
      <w:r w:rsidR="004478F6" w:rsidRPr="00343E3A">
        <w:rPr>
          <w:rFonts w:cstheme="minorHAnsi"/>
          <w:b/>
        </w:rPr>
        <w:t>žádosti</w:t>
      </w:r>
      <w:r w:rsidRPr="00343E3A">
        <w:rPr>
          <w:rFonts w:cstheme="minorHAnsi"/>
        </w:rPr>
        <w:t xml:space="preserve"> (seřazeno vzestupně od ne</w:t>
      </w:r>
      <w:r w:rsidR="0068388A" w:rsidRPr="00343E3A">
        <w:rPr>
          <w:rFonts w:cstheme="minorHAnsi"/>
        </w:rPr>
        <w:t>j</w:t>
      </w:r>
      <w:r w:rsidRPr="00343E3A">
        <w:rPr>
          <w:rFonts w:cstheme="minorHAnsi"/>
        </w:rPr>
        <w:t>dříve předložené žádosti po nejpozději předloženou žádost), a to až do vyčerpání alokace finančních prostředků na Program (</w:t>
      </w:r>
      <w:r w:rsidR="00FE1959" w:rsidRPr="00343E3A">
        <w:rPr>
          <w:rFonts w:cstheme="minorHAnsi"/>
        </w:rPr>
        <w:t>viz bod 4. Programu</w:t>
      </w:r>
      <w:r w:rsidRPr="00343E3A">
        <w:rPr>
          <w:rFonts w:cstheme="minorHAnsi"/>
        </w:rPr>
        <w:t xml:space="preserve">). </w:t>
      </w:r>
    </w:p>
    <w:p w:rsidR="00FE1959" w:rsidRPr="00343E3A" w:rsidRDefault="00FE1959" w:rsidP="00490CFF">
      <w:pPr>
        <w:spacing w:after="120" w:line="240" w:lineRule="auto"/>
        <w:jc w:val="both"/>
        <w:rPr>
          <w:rFonts w:cstheme="minorHAnsi"/>
        </w:rPr>
      </w:pPr>
      <w:r w:rsidRPr="00343E3A">
        <w:rPr>
          <w:rFonts w:cstheme="minorHAnsi"/>
        </w:rPr>
        <w:lastRenderedPageBreak/>
        <w:t xml:space="preserve">Žádosti, které splní </w:t>
      </w:r>
      <w:r w:rsidR="000B2916" w:rsidRPr="00343E3A">
        <w:rPr>
          <w:rFonts w:cstheme="minorHAnsi"/>
        </w:rPr>
        <w:t xml:space="preserve">formální </w:t>
      </w:r>
      <w:r w:rsidRPr="00343E3A">
        <w:rPr>
          <w:rFonts w:cstheme="minorHAnsi"/>
        </w:rPr>
        <w:t xml:space="preserve">podmínky i podmínky způsobilosti, ale nebudou moci být </w:t>
      </w:r>
      <w:r w:rsidR="00925BA2" w:rsidRPr="00343E3A">
        <w:rPr>
          <w:rFonts w:cstheme="minorHAnsi"/>
        </w:rPr>
        <w:t xml:space="preserve">přímo </w:t>
      </w:r>
      <w:r w:rsidRPr="00343E3A">
        <w:rPr>
          <w:rFonts w:cstheme="minorHAnsi"/>
        </w:rPr>
        <w:t xml:space="preserve">podpořeny z důvodu nedostatečné alokace </w:t>
      </w:r>
      <w:r w:rsidR="00A01FD3" w:rsidRPr="00343E3A">
        <w:rPr>
          <w:rFonts w:cstheme="minorHAnsi"/>
        </w:rPr>
        <w:t>P</w:t>
      </w:r>
      <w:r w:rsidRPr="00343E3A">
        <w:rPr>
          <w:rFonts w:cstheme="minorHAnsi"/>
        </w:rPr>
        <w:t>rogramu, budou zařazeny</w:t>
      </w:r>
      <w:r w:rsidR="00C51A3F" w:rsidRPr="00343E3A">
        <w:rPr>
          <w:rFonts w:cstheme="minorHAnsi"/>
        </w:rPr>
        <w:t xml:space="preserve"> do </w:t>
      </w:r>
      <w:r w:rsidR="00C51A3F" w:rsidRPr="00343E3A">
        <w:rPr>
          <w:rFonts w:cstheme="minorHAnsi"/>
          <w:b/>
        </w:rPr>
        <w:t>tzv. zásobníku projektů</w:t>
      </w:r>
      <w:r w:rsidR="00F07F1D" w:rsidRPr="00343E3A">
        <w:rPr>
          <w:rFonts w:cstheme="minorHAnsi"/>
        </w:rPr>
        <w:t xml:space="preserve"> (tj. seznam náhradníků)</w:t>
      </w:r>
      <w:r w:rsidR="005D1F55" w:rsidRPr="00343E3A">
        <w:rPr>
          <w:rFonts w:cstheme="minorHAnsi"/>
        </w:rPr>
        <w:t>.</w:t>
      </w:r>
      <w:r w:rsidR="00C51A3F" w:rsidRPr="00343E3A">
        <w:rPr>
          <w:rFonts w:cstheme="minorHAnsi"/>
        </w:rPr>
        <w:t xml:space="preserve"> </w:t>
      </w:r>
      <w:r w:rsidR="005D1F55" w:rsidRPr="00343E3A">
        <w:rPr>
          <w:rFonts w:cstheme="minorHAnsi"/>
        </w:rPr>
        <w:t>V</w:t>
      </w:r>
      <w:r w:rsidR="00C51A3F" w:rsidRPr="00343E3A">
        <w:rPr>
          <w:rFonts w:cstheme="minorHAnsi"/>
        </w:rPr>
        <w:t xml:space="preserve"> případě uvolnění finančních prostředků v rámci </w:t>
      </w:r>
      <w:r w:rsidR="00A01FD3" w:rsidRPr="00343E3A">
        <w:rPr>
          <w:rFonts w:cstheme="minorHAnsi"/>
        </w:rPr>
        <w:t>P</w:t>
      </w:r>
      <w:r w:rsidR="00C51A3F" w:rsidRPr="00343E3A">
        <w:rPr>
          <w:rFonts w:cstheme="minorHAnsi"/>
        </w:rPr>
        <w:t>rogramu, či v případě navýšení finančních prostředků Programu budou tyto žádosti podpořeny, a to opět v pořadí dle data a času přijetí elektronické</w:t>
      </w:r>
      <w:r w:rsidR="004478F6" w:rsidRPr="00343E3A">
        <w:rPr>
          <w:rFonts w:cstheme="minorHAnsi"/>
        </w:rPr>
        <w:t>ho</w:t>
      </w:r>
      <w:r w:rsidR="00C51A3F" w:rsidRPr="00343E3A">
        <w:rPr>
          <w:rFonts w:cstheme="minorHAnsi"/>
        </w:rPr>
        <w:t xml:space="preserve"> form</w:t>
      </w:r>
      <w:r w:rsidR="004478F6" w:rsidRPr="00343E3A">
        <w:rPr>
          <w:rFonts w:cstheme="minorHAnsi"/>
        </w:rPr>
        <w:t>uláře</w:t>
      </w:r>
      <w:r w:rsidR="00C51A3F" w:rsidRPr="00343E3A">
        <w:rPr>
          <w:rFonts w:cstheme="minorHAnsi"/>
        </w:rPr>
        <w:t xml:space="preserve"> </w:t>
      </w:r>
      <w:r w:rsidR="004478F6" w:rsidRPr="00343E3A">
        <w:rPr>
          <w:rFonts w:cstheme="minorHAnsi"/>
        </w:rPr>
        <w:t>ž</w:t>
      </w:r>
      <w:r w:rsidR="00C51A3F" w:rsidRPr="00343E3A">
        <w:rPr>
          <w:rFonts w:cstheme="minorHAnsi"/>
        </w:rPr>
        <w:t>ádosti. Žádosti, zařazené do zásobníku projektů, budou moci být podpořeny (tj. uzavřena smlouva o poskytnutí dotace) nejpozději do konce července 201</w:t>
      </w:r>
      <w:r w:rsidR="00343E3A" w:rsidRPr="00343E3A">
        <w:rPr>
          <w:rFonts w:cstheme="minorHAnsi"/>
        </w:rPr>
        <w:t>9</w:t>
      </w:r>
      <w:r w:rsidR="00C51A3F" w:rsidRPr="00343E3A">
        <w:rPr>
          <w:rFonts w:cstheme="minorHAnsi"/>
        </w:rPr>
        <w:t>.</w:t>
      </w:r>
      <w:r w:rsidR="00343E3A">
        <w:rPr>
          <w:rFonts w:cstheme="minorHAnsi"/>
        </w:rPr>
        <w:t xml:space="preserve"> </w:t>
      </w:r>
      <w:r w:rsidR="0028198C">
        <w:rPr>
          <w:rFonts w:cstheme="minorHAnsi"/>
        </w:rPr>
        <w:t>Bude-li</w:t>
      </w:r>
      <w:r w:rsidR="00993E96">
        <w:rPr>
          <w:rFonts w:cstheme="minorHAnsi"/>
        </w:rPr>
        <w:t xml:space="preserve"> to umožňovat počet </w:t>
      </w:r>
      <w:r w:rsidR="00413501">
        <w:rPr>
          <w:rFonts w:cstheme="minorHAnsi"/>
        </w:rPr>
        <w:t xml:space="preserve">relevantních </w:t>
      </w:r>
      <w:r w:rsidR="00993E96">
        <w:rPr>
          <w:rFonts w:cstheme="minorHAnsi"/>
        </w:rPr>
        <w:t>žádostí</w:t>
      </w:r>
      <w:r w:rsidR="00413501">
        <w:rPr>
          <w:rFonts w:cstheme="minorHAnsi"/>
        </w:rPr>
        <w:t>, budou d</w:t>
      </w:r>
      <w:r w:rsidR="00343E3A">
        <w:rPr>
          <w:rFonts w:cstheme="minorHAnsi"/>
        </w:rPr>
        <w:t xml:space="preserve">o zásobníku projektů zařazeny žádosti </w:t>
      </w:r>
      <w:r w:rsidR="0085666C">
        <w:rPr>
          <w:rFonts w:cstheme="minorHAnsi"/>
        </w:rPr>
        <w:t>alespoň</w:t>
      </w:r>
      <w:r w:rsidR="00343E3A">
        <w:rPr>
          <w:rFonts w:cstheme="minorHAnsi"/>
        </w:rPr>
        <w:t xml:space="preserve"> </w:t>
      </w:r>
      <w:r w:rsidR="00A64049">
        <w:rPr>
          <w:rFonts w:cstheme="minorHAnsi"/>
        </w:rPr>
        <w:t xml:space="preserve">ve </w:t>
      </w:r>
      <w:r w:rsidR="00343E3A">
        <w:rPr>
          <w:rFonts w:cstheme="minorHAnsi"/>
        </w:rPr>
        <w:t xml:space="preserve">výši souhrnné požadované dotace </w:t>
      </w:r>
      <w:r w:rsidR="00F31174">
        <w:rPr>
          <w:rFonts w:cstheme="minorHAnsi"/>
        </w:rPr>
        <w:t>odpovídající 25 000 000 Kč. Žádosti</w:t>
      </w:r>
      <w:r w:rsidR="0085666C">
        <w:rPr>
          <w:rFonts w:cstheme="minorHAnsi"/>
        </w:rPr>
        <w:t>, které splní formální podmínky i podmínky způsobilosti, ale nebudou podpořeny přímo z důvodu nedostatečné alokace Programu, ani nebudou zařazeny do zásobníku</w:t>
      </w:r>
      <w:r w:rsidR="0028198C">
        <w:rPr>
          <w:rFonts w:cstheme="minorHAnsi"/>
        </w:rPr>
        <w:t>, budou odmítnuty</w:t>
      </w:r>
      <w:r w:rsidR="00413501">
        <w:rPr>
          <w:rFonts w:cstheme="minorHAnsi"/>
        </w:rPr>
        <w:t>.</w:t>
      </w:r>
    </w:p>
    <w:p w:rsidR="00012037" w:rsidRPr="003738A4" w:rsidRDefault="00012037" w:rsidP="00490CFF">
      <w:pPr>
        <w:spacing w:after="120" w:line="240" w:lineRule="auto"/>
        <w:jc w:val="both"/>
        <w:rPr>
          <w:rFonts w:cstheme="minorHAnsi"/>
        </w:rPr>
      </w:pPr>
      <w:r w:rsidRPr="003738A4">
        <w:rPr>
          <w:rFonts w:cstheme="minorHAnsi"/>
        </w:rPr>
        <w:t>O žádosti bude rozhodnuto příslušn</w:t>
      </w:r>
      <w:r w:rsidR="00490CFF" w:rsidRPr="003738A4">
        <w:rPr>
          <w:rFonts w:cstheme="minorHAnsi"/>
        </w:rPr>
        <w:t xml:space="preserve">ým </w:t>
      </w:r>
      <w:r w:rsidRPr="003738A4">
        <w:rPr>
          <w:rFonts w:cstheme="minorHAnsi"/>
        </w:rPr>
        <w:t>orgán</w:t>
      </w:r>
      <w:r w:rsidR="00490CFF" w:rsidRPr="003738A4">
        <w:rPr>
          <w:rFonts w:cstheme="minorHAnsi"/>
        </w:rPr>
        <w:t>em</w:t>
      </w:r>
      <w:r w:rsidRPr="003738A4">
        <w:rPr>
          <w:rFonts w:cstheme="minorHAnsi"/>
        </w:rPr>
        <w:t xml:space="preserve"> Zlínského kraje </w:t>
      </w:r>
      <w:r w:rsidRPr="003738A4">
        <w:rPr>
          <w:rFonts w:cstheme="minorHAnsi"/>
          <w:shd w:val="clear" w:color="auto" w:fill="FFFFFF" w:themeFill="background1"/>
        </w:rPr>
        <w:t xml:space="preserve">do </w:t>
      </w:r>
      <w:r w:rsidR="003738A4" w:rsidRPr="003738A4">
        <w:rPr>
          <w:rFonts w:cstheme="minorHAnsi"/>
          <w:shd w:val="clear" w:color="auto" w:fill="FFFFFF" w:themeFill="background1"/>
        </w:rPr>
        <w:t>90</w:t>
      </w:r>
      <w:r w:rsidR="00413501" w:rsidRPr="003738A4">
        <w:rPr>
          <w:rFonts w:cstheme="minorHAnsi"/>
          <w:shd w:val="clear" w:color="auto" w:fill="FFFFFF" w:themeFill="background1"/>
        </w:rPr>
        <w:t xml:space="preserve">ti </w:t>
      </w:r>
      <w:r w:rsidRPr="003738A4">
        <w:rPr>
          <w:rFonts w:cstheme="minorHAnsi"/>
          <w:shd w:val="clear" w:color="auto" w:fill="FFFFFF" w:themeFill="background1"/>
        </w:rPr>
        <w:t>pracovních dní</w:t>
      </w:r>
      <w:r w:rsidRPr="003738A4">
        <w:rPr>
          <w:rFonts w:cstheme="minorHAnsi"/>
        </w:rPr>
        <w:t xml:space="preserve"> od jejího</w:t>
      </w:r>
      <w:r w:rsidR="000148A4" w:rsidRPr="003738A4">
        <w:rPr>
          <w:rFonts w:cstheme="minorHAnsi"/>
        </w:rPr>
        <w:t xml:space="preserve"> řádného</w:t>
      </w:r>
      <w:r w:rsidRPr="003738A4">
        <w:rPr>
          <w:rFonts w:cstheme="minorHAnsi"/>
        </w:rPr>
        <w:t xml:space="preserve"> </w:t>
      </w:r>
      <w:r w:rsidR="00FE1959" w:rsidRPr="003738A4">
        <w:rPr>
          <w:rFonts w:cstheme="minorHAnsi"/>
        </w:rPr>
        <w:t>doručení v listinné podobě</w:t>
      </w:r>
      <w:r w:rsidR="00E62F4D" w:rsidRPr="003738A4">
        <w:rPr>
          <w:rFonts w:cstheme="minorHAnsi"/>
        </w:rPr>
        <w:t xml:space="preserve"> nebo do datové schránky Zlínského kraje</w:t>
      </w:r>
      <w:r w:rsidR="00FE1959" w:rsidRPr="003738A4">
        <w:rPr>
          <w:rFonts w:cstheme="minorHAnsi"/>
        </w:rPr>
        <w:t xml:space="preserve"> dle bodu </w:t>
      </w:r>
      <w:r w:rsidR="00490CFF" w:rsidRPr="003738A4">
        <w:rPr>
          <w:rFonts w:cstheme="minorHAnsi"/>
        </w:rPr>
        <w:t>7</w:t>
      </w:r>
      <w:r w:rsidR="00E62F4D" w:rsidRPr="003738A4">
        <w:rPr>
          <w:rFonts w:cstheme="minorHAnsi"/>
        </w:rPr>
        <w:t>.</w:t>
      </w:r>
      <w:r w:rsidR="00490CFF" w:rsidRPr="003738A4">
        <w:rPr>
          <w:rFonts w:cstheme="minorHAnsi"/>
        </w:rPr>
        <w:t xml:space="preserve"> Programu</w:t>
      </w:r>
      <w:r w:rsidRPr="003738A4">
        <w:rPr>
          <w:rFonts w:cstheme="minorHAnsi"/>
        </w:rPr>
        <w:t>. Žadatel bude o rozhodnutí ohledně schválení anebo neschválení s</w:t>
      </w:r>
      <w:r w:rsidR="007C0C7B" w:rsidRPr="003738A4">
        <w:rPr>
          <w:rFonts w:cstheme="minorHAnsi"/>
        </w:rPr>
        <w:t>vé žádosti informován</w:t>
      </w:r>
      <w:r w:rsidRPr="003738A4">
        <w:rPr>
          <w:rFonts w:cstheme="minorHAnsi"/>
        </w:rPr>
        <w:t xml:space="preserve"> písemně nejpozději do 10ti pracovních dní od rozhodnutí příslušného orgánu Zlínského kraje.</w:t>
      </w:r>
    </w:p>
    <w:p w:rsidR="00012037" w:rsidRPr="003738A4" w:rsidRDefault="00012037" w:rsidP="00490CFF">
      <w:pPr>
        <w:keepNext/>
        <w:spacing w:before="160" w:after="120" w:line="240" w:lineRule="auto"/>
        <w:jc w:val="both"/>
        <w:rPr>
          <w:rFonts w:cstheme="minorHAnsi"/>
          <w:b/>
        </w:rPr>
      </w:pPr>
      <w:r w:rsidRPr="003738A4">
        <w:rPr>
          <w:rFonts w:cstheme="minorHAnsi"/>
          <w:b/>
        </w:rPr>
        <w:t xml:space="preserve">Podrobné informace o procesu administrace žádosti o poskytnutí dotace </w:t>
      </w:r>
    </w:p>
    <w:p w:rsidR="00490CFF" w:rsidRPr="003738A4" w:rsidRDefault="00012037" w:rsidP="00012037">
      <w:pPr>
        <w:spacing w:line="240" w:lineRule="auto"/>
        <w:jc w:val="both"/>
        <w:rPr>
          <w:rFonts w:cstheme="minorHAnsi"/>
        </w:rPr>
      </w:pPr>
      <w:r w:rsidRPr="003738A4">
        <w:rPr>
          <w:rFonts w:cstheme="minorHAnsi"/>
        </w:rPr>
        <w:t>Žadatel předloží Žádost o poskytnutí dotace včetně povinných příloh</w:t>
      </w:r>
      <w:r w:rsidR="00CE6AEE" w:rsidRPr="003738A4">
        <w:rPr>
          <w:rFonts w:cstheme="minorHAnsi"/>
        </w:rPr>
        <w:t xml:space="preserve"> způsobem dle </w:t>
      </w:r>
      <w:r w:rsidRPr="003738A4">
        <w:rPr>
          <w:rFonts w:cstheme="minorHAnsi"/>
        </w:rPr>
        <w:t>bod</w:t>
      </w:r>
      <w:r w:rsidR="00CE6AEE" w:rsidRPr="003738A4">
        <w:rPr>
          <w:rFonts w:cstheme="minorHAnsi"/>
        </w:rPr>
        <w:t>u</w:t>
      </w:r>
      <w:r w:rsidRPr="003738A4">
        <w:rPr>
          <w:rFonts w:cstheme="minorHAnsi"/>
        </w:rPr>
        <w:t xml:space="preserve"> </w:t>
      </w:r>
      <w:r w:rsidR="00490CFF" w:rsidRPr="003738A4">
        <w:rPr>
          <w:rFonts w:cstheme="minorHAnsi"/>
        </w:rPr>
        <w:t>7.</w:t>
      </w:r>
      <w:r w:rsidRPr="003738A4">
        <w:rPr>
          <w:rFonts w:cstheme="minorHAnsi"/>
        </w:rPr>
        <w:t xml:space="preserve"> Programu. Nejprve proběhne formální </w:t>
      </w:r>
      <w:r w:rsidR="00C1494B" w:rsidRPr="003738A4">
        <w:rPr>
          <w:rFonts w:cstheme="minorHAnsi"/>
        </w:rPr>
        <w:t xml:space="preserve">kontrola </w:t>
      </w:r>
      <w:r w:rsidRPr="003738A4">
        <w:rPr>
          <w:rFonts w:cstheme="minorHAnsi"/>
        </w:rPr>
        <w:t xml:space="preserve">obsahu žádosti a kontrola způsobilosti žádosti. V případě identifikace nedostatků z hlediska formálního bude </w:t>
      </w:r>
      <w:r w:rsidR="00F07F1D" w:rsidRPr="003738A4">
        <w:rPr>
          <w:rFonts w:cstheme="minorHAnsi"/>
        </w:rPr>
        <w:t xml:space="preserve">žadatel </w:t>
      </w:r>
      <w:r w:rsidRPr="003738A4">
        <w:rPr>
          <w:rFonts w:cstheme="minorHAnsi"/>
        </w:rPr>
        <w:t xml:space="preserve">vyzván k doplnění žádosti. Doplnění musí být doručeno na místo předložení původní </w:t>
      </w:r>
      <w:r w:rsidR="00CE6AEE" w:rsidRPr="003738A4">
        <w:rPr>
          <w:rFonts w:cstheme="minorHAnsi"/>
        </w:rPr>
        <w:t xml:space="preserve">listinné </w:t>
      </w:r>
      <w:r w:rsidR="00F07F1D" w:rsidRPr="003738A4">
        <w:rPr>
          <w:rFonts w:cstheme="minorHAnsi"/>
        </w:rPr>
        <w:t xml:space="preserve">podoby </w:t>
      </w:r>
      <w:r w:rsidRPr="003738A4">
        <w:rPr>
          <w:rFonts w:cstheme="minorHAnsi"/>
        </w:rPr>
        <w:t>žádosti</w:t>
      </w:r>
      <w:r w:rsidR="00F07F1D" w:rsidRPr="003738A4">
        <w:rPr>
          <w:rFonts w:cstheme="minorHAnsi"/>
        </w:rPr>
        <w:t xml:space="preserve"> nebo do datové schránky Zlínského kraje</w:t>
      </w:r>
      <w:r w:rsidRPr="003738A4">
        <w:rPr>
          <w:rFonts w:cstheme="minorHAnsi"/>
        </w:rPr>
        <w:t xml:space="preserve">, a to nejpozději do 15 pracovních dnů od obdržení výzvy od pracovníků Krajského úřadu Zlínského kraje (dále jen </w:t>
      </w:r>
      <w:r w:rsidR="00A01FD3" w:rsidRPr="003738A4">
        <w:rPr>
          <w:rFonts w:cstheme="minorHAnsi"/>
        </w:rPr>
        <w:t>„</w:t>
      </w:r>
      <w:r w:rsidRPr="003738A4">
        <w:rPr>
          <w:rFonts w:cstheme="minorHAnsi"/>
        </w:rPr>
        <w:t>KÚZK</w:t>
      </w:r>
      <w:r w:rsidR="00A01FD3" w:rsidRPr="003738A4">
        <w:rPr>
          <w:rFonts w:cstheme="minorHAnsi"/>
        </w:rPr>
        <w:t>“</w:t>
      </w:r>
      <w:r w:rsidRPr="003738A4">
        <w:rPr>
          <w:rFonts w:cstheme="minorHAnsi"/>
        </w:rPr>
        <w:t xml:space="preserve">). Pokud </w:t>
      </w:r>
      <w:r w:rsidR="00C1494B">
        <w:rPr>
          <w:rFonts w:cstheme="minorHAnsi"/>
        </w:rPr>
        <w:t xml:space="preserve">nebude </w:t>
      </w:r>
      <w:r w:rsidRPr="003738A4">
        <w:rPr>
          <w:rFonts w:cstheme="minorHAnsi"/>
        </w:rPr>
        <w:t xml:space="preserve">doplnění včas dodáno, </w:t>
      </w:r>
      <w:r w:rsidR="00C1494B">
        <w:rPr>
          <w:rFonts w:cstheme="minorHAnsi"/>
        </w:rPr>
        <w:t>bude</w:t>
      </w:r>
      <w:r w:rsidRPr="003738A4">
        <w:rPr>
          <w:rFonts w:cstheme="minorHAnsi"/>
        </w:rPr>
        <w:t xml:space="preserve"> žádost </w:t>
      </w:r>
      <w:r w:rsidR="00F07F1D" w:rsidRPr="003738A4">
        <w:rPr>
          <w:rFonts w:cstheme="minorHAnsi"/>
        </w:rPr>
        <w:t xml:space="preserve">žadatele </w:t>
      </w:r>
      <w:r w:rsidRPr="003738A4">
        <w:rPr>
          <w:rFonts w:cstheme="minorHAnsi"/>
        </w:rPr>
        <w:t xml:space="preserve">vyřazena. </w:t>
      </w:r>
    </w:p>
    <w:p w:rsidR="00012037" w:rsidRPr="00F77DA6" w:rsidRDefault="00F77DA6" w:rsidP="00012037">
      <w:pPr>
        <w:spacing w:line="240" w:lineRule="auto"/>
        <w:jc w:val="both"/>
        <w:rPr>
          <w:rFonts w:cstheme="minorHAnsi"/>
        </w:rPr>
      </w:pPr>
      <w:r w:rsidRPr="00F77DA6">
        <w:rPr>
          <w:rFonts w:cstheme="minorHAnsi"/>
        </w:rPr>
        <w:t xml:space="preserve">Zpravidla </w:t>
      </w:r>
      <w:r w:rsidR="00012037" w:rsidRPr="00F77DA6">
        <w:rPr>
          <w:rFonts w:cstheme="minorHAnsi"/>
        </w:rPr>
        <w:t xml:space="preserve">do </w:t>
      </w:r>
      <w:r w:rsidRPr="00F77DA6">
        <w:rPr>
          <w:rFonts w:cstheme="minorHAnsi"/>
        </w:rPr>
        <w:t>3</w:t>
      </w:r>
      <w:r w:rsidR="00012037" w:rsidRPr="00F77DA6">
        <w:rPr>
          <w:rFonts w:cstheme="minorHAnsi"/>
        </w:rPr>
        <w:t>0 pracovních dní od rozhodnutí orgánů Zlínského kraje (zpravidla Rady Zlínského kraje) o poskytnutí podpory,</w:t>
      </w:r>
      <w:r w:rsidRPr="00F77DA6">
        <w:rPr>
          <w:rFonts w:cstheme="minorHAnsi"/>
        </w:rPr>
        <w:t xml:space="preserve"> nejpozději pak do 60ti pracovních dní,</w:t>
      </w:r>
      <w:r w:rsidR="00012037" w:rsidRPr="00F77DA6">
        <w:rPr>
          <w:rFonts w:cstheme="minorHAnsi"/>
        </w:rPr>
        <w:t xml:space="preserve"> bude vyzván </w:t>
      </w:r>
      <w:r w:rsidR="00C1494B">
        <w:rPr>
          <w:rFonts w:cstheme="minorHAnsi"/>
        </w:rPr>
        <w:t xml:space="preserve">žadatel </w:t>
      </w:r>
      <w:r w:rsidR="00012037" w:rsidRPr="00F77DA6">
        <w:rPr>
          <w:rFonts w:cstheme="minorHAnsi"/>
        </w:rPr>
        <w:t xml:space="preserve">k podpisu </w:t>
      </w:r>
      <w:r w:rsidR="00490CFF" w:rsidRPr="00F77DA6">
        <w:rPr>
          <w:rFonts w:cstheme="minorHAnsi"/>
        </w:rPr>
        <w:t>S</w:t>
      </w:r>
      <w:r w:rsidR="00012037" w:rsidRPr="00F77DA6">
        <w:rPr>
          <w:rFonts w:cstheme="minorHAnsi"/>
        </w:rPr>
        <w:t xml:space="preserve">mlouvy. Pokud žadatel nedoručí nejpozději do 10 pracovních dní od obdržení výzvy k podpisu na KÚZK </w:t>
      </w:r>
      <w:r w:rsidR="00490CFF" w:rsidRPr="00F77DA6">
        <w:rPr>
          <w:rFonts w:cstheme="minorHAnsi"/>
        </w:rPr>
        <w:t>podepsanou S</w:t>
      </w:r>
      <w:r w:rsidR="00012037" w:rsidRPr="00F77DA6">
        <w:rPr>
          <w:rFonts w:cstheme="minorHAnsi"/>
        </w:rPr>
        <w:t xml:space="preserve">mlouvu, bude žadatel písemně </w:t>
      </w:r>
      <w:r w:rsidR="00490CFF" w:rsidRPr="00F77DA6">
        <w:rPr>
          <w:rFonts w:cstheme="minorHAnsi"/>
        </w:rPr>
        <w:t>vyzván k doručení podepsané S</w:t>
      </w:r>
      <w:r w:rsidR="00012037" w:rsidRPr="00F77DA6">
        <w:rPr>
          <w:rFonts w:cstheme="minorHAnsi"/>
        </w:rPr>
        <w:t>mlouvy v náhradním termínu. V případě, že žadatel nedoručí podeps</w:t>
      </w:r>
      <w:r w:rsidR="00490CFF" w:rsidRPr="00F77DA6">
        <w:rPr>
          <w:rFonts w:cstheme="minorHAnsi"/>
        </w:rPr>
        <w:t>anou S</w:t>
      </w:r>
      <w:r w:rsidR="00012037" w:rsidRPr="00F77DA6">
        <w:rPr>
          <w:rFonts w:cstheme="minorHAnsi"/>
        </w:rPr>
        <w:t xml:space="preserve">mlouvu na Krajský úřad Zlínského kraje ani v náhradním termínu, ztrácí žadatel nárok na poskytnutí podpory. </w:t>
      </w:r>
    </w:p>
    <w:p w:rsidR="00311586" w:rsidRPr="00F77DA6" w:rsidRDefault="00B8063E" w:rsidP="006A666B">
      <w:pPr>
        <w:pStyle w:val="Nadpis1"/>
        <w:spacing w:after="160" w:line="240" w:lineRule="auto"/>
        <w:jc w:val="both"/>
        <w:rPr>
          <w:rFonts w:cstheme="minorHAnsi"/>
        </w:rPr>
      </w:pPr>
      <w:r w:rsidRPr="00F77DA6">
        <w:rPr>
          <w:rFonts w:cstheme="minorHAnsi"/>
        </w:rPr>
        <w:t>9</w:t>
      </w:r>
      <w:r w:rsidR="00012037" w:rsidRPr="00F77DA6">
        <w:rPr>
          <w:rFonts w:cstheme="minorHAnsi"/>
        </w:rPr>
        <w:t xml:space="preserve">. </w:t>
      </w:r>
      <w:r w:rsidR="00012037" w:rsidRPr="00F77DA6">
        <w:rPr>
          <w:rFonts w:cstheme="minorHAnsi"/>
          <w:szCs w:val="24"/>
        </w:rPr>
        <w:t>Vyúčtování</w:t>
      </w:r>
      <w:r w:rsidR="00012037" w:rsidRPr="00F77DA6">
        <w:rPr>
          <w:rFonts w:cstheme="minorHAnsi"/>
        </w:rPr>
        <w:t xml:space="preserve"> </w:t>
      </w:r>
      <w:r w:rsidR="00320223">
        <w:rPr>
          <w:rFonts w:cstheme="minorHAnsi"/>
        </w:rPr>
        <w:t>P</w:t>
      </w:r>
      <w:r w:rsidR="00012037" w:rsidRPr="00F77DA6">
        <w:rPr>
          <w:rFonts w:cstheme="minorHAnsi"/>
        </w:rPr>
        <w:t>rojektu a kontroly</w:t>
      </w:r>
    </w:p>
    <w:p w:rsidR="00012037" w:rsidRPr="00F77DA6" w:rsidRDefault="00012037" w:rsidP="00490CFF">
      <w:pPr>
        <w:spacing w:before="160" w:after="120" w:line="240" w:lineRule="auto"/>
        <w:jc w:val="both"/>
        <w:rPr>
          <w:rFonts w:cstheme="minorHAnsi"/>
        </w:rPr>
      </w:pPr>
      <w:r w:rsidRPr="00F77DA6">
        <w:rPr>
          <w:rFonts w:cstheme="minorHAnsi"/>
        </w:rPr>
        <w:t xml:space="preserve">Po skončení realizace </w:t>
      </w:r>
      <w:r w:rsidR="00320223">
        <w:rPr>
          <w:rFonts w:cstheme="minorHAnsi"/>
        </w:rPr>
        <w:t>P</w:t>
      </w:r>
      <w:r w:rsidRPr="00F77DA6">
        <w:rPr>
          <w:rFonts w:cstheme="minorHAnsi"/>
        </w:rPr>
        <w:t>rojektu (výměny zdroje tepla a příp. dalších opatření)</w:t>
      </w:r>
      <w:r w:rsidR="00B8063E" w:rsidRPr="00F77DA6">
        <w:rPr>
          <w:rFonts w:cstheme="minorHAnsi"/>
        </w:rPr>
        <w:t>, nejpozději však v termínu dle bodu 6</w:t>
      </w:r>
      <w:r w:rsidR="008D13AA" w:rsidRPr="00F77DA6">
        <w:rPr>
          <w:rFonts w:cstheme="minorHAnsi"/>
        </w:rPr>
        <w:t>.</w:t>
      </w:r>
      <w:r w:rsidR="00B8063E" w:rsidRPr="00F77DA6">
        <w:rPr>
          <w:rFonts w:cstheme="minorHAnsi"/>
        </w:rPr>
        <w:t xml:space="preserve"> Programu,</w:t>
      </w:r>
      <w:r w:rsidRPr="00F77DA6">
        <w:rPr>
          <w:rFonts w:cstheme="minorHAnsi"/>
        </w:rPr>
        <w:t xml:space="preserve"> doloží </w:t>
      </w:r>
      <w:r w:rsidR="00490CFF" w:rsidRPr="00F77DA6">
        <w:rPr>
          <w:rFonts w:cstheme="minorHAnsi"/>
        </w:rPr>
        <w:t xml:space="preserve">příjemce dotace </w:t>
      </w:r>
      <w:r w:rsidR="008D13AA" w:rsidRPr="00F77DA6">
        <w:rPr>
          <w:rFonts w:cstheme="minorHAnsi"/>
        </w:rPr>
        <w:t xml:space="preserve">realizaci </w:t>
      </w:r>
      <w:r w:rsidR="00320223">
        <w:rPr>
          <w:rFonts w:cstheme="minorHAnsi"/>
        </w:rPr>
        <w:t>P</w:t>
      </w:r>
      <w:r w:rsidR="008D13AA" w:rsidRPr="00F77DA6">
        <w:rPr>
          <w:rFonts w:cstheme="minorHAnsi"/>
        </w:rPr>
        <w:t xml:space="preserve">rojektu prostřednictvím předložení </w:t>
      </w:r>
      <w:r w:rsidRPr="00F77DA6">
        <w:rPr>
          <w:rFonts w:cstheme="minorHAnsi"/>
        </w:rPr>
        <w:t>Závěrečn</w:t>
      </w:r>
      <w:r w:rsidR="008D13AA" w:rsidRPr="00F77DA6">
        <w:rPr>
          <w:rFonts w:cstheme="minorHAnsi"/>
        </w:rPr>
        <w:t>é</w:t>
      </w:r>
      <w:r w:rsidRPr="00F77DA6">
        <w:rPr>
          <w:rFonts w:cstheme="minorHAnsi"/>
        </w:rPr>
        <w:t xml:space="preserve"> zpráv</w:t>
      </w:r>
      <w:r w:rsidR="008D13AA" w:rsidRPr="00F77DA6">
        <w:rPr>
          <w:rFonts w:cstheme="minorHAnsi"/>
        </w:rPr>
        <w:t>y</w:t>
      </w:r>
      <w:r w:rsidRPr="00F77DA6">
        <w:rPr>
          <w:rFonts w:cstheme="minorHAnsi"/>
        </w:rPr>
        <w:t xml:space="preserve"> a vyúčtování projektu včetně veškerých dokladů, týkajících se realizace </w:t>
      </w:r>
      <w:r w:rsidR="00320223">
        <w:rPr>
          <w:rFonts w:cstheme="minorHAnsi"/>
        </w:rPr>
        <w:t>P</w:t>
      </w:r>
      <w:r w:rsidRPr="00F77DA6">
        <w:rPr>
          <w:rFonts w:cstheme="minorHAnsi"/>
        </w:rPr>
        <w:t>rojektu.</w:t>
      </w:r>
    </w:p>
    <w:p w:rsidR="00311586" w:rsidRPr="00F77DA6" w:rsidRDefault="00012037" w:rsidP="00F77DA6">
      <w:pPr>
        <w:keepNext/>
        <w:spacing w:line="240" w:lineRule="auto"/>
        <w:jc w:val="both"/>
        <w:rPr>
          <w:rFonts w:cstheme="minorHAnsi"/>
          <w:b/>
        </w:rPr>
      </w:pPr>
      <w:r w:rsidRPr="00F77DA6">
        <w:rPr>
          <w:rFonts w:cstheme="minorHAnsi"/>
          <w:b/>
        </w:rPr>
        <w:t>S</w:t>
      </w:r>
      <w:r w:rsidR="00311586" w:rsidRPr="00F77DA6">
        <w:rPr>
          <w:rFonts w:cstheme="minorHAnsi"/>
          <w:b/>
        </w:rPr>
        <w:t xml:space="preserve">eznam dokumentů požadovaných k předložení </w:t>
      </w:r>
      <w:r w:rsidR="00B8063E" w:rsidRPr="00F77DA6">
        <w:rPr>
          <w:rFonts w:cstheme="minorHAnsi"/>
          <w:b/>
        </w:rPr>
        <w:t xml:space="preserve">v rámci vyúčtování a doložení realizace </w:t>
      </w:r>
      <w:r w:rsidR="00320223">
        <w:rPr>
          <w:rFonts w:cstheme="minorHAnsi"/>
          <w:b/>
        </w:rPr>
        <w:t>P</w:t>
      </w:r>
      <w:r w:rsidR="00B8063E" w:rsidRPr="00F77DA6">
        <w:rPr>
          <w:rFonts w:cstheme="minorHAnsi"/>
          <w:b/>
        </w:rPr>
        <w:t>rojektu</w:t>
      </w:r>
      <w:r w:rsidR="00311586" w:rsidRPr="00F77DA6">
        <w:rPr>
          <w:rFonts w:cstheme="minorHAnsi"/>
          <w:b/>
        </w:rPr>
        <w:t xml:space="preserve"> </w:t>
      </w:r>
    </w:p>
    <w:p w:rsidR="00B8063E" w:rsidRPr="0045662F" w:rsidRDefault="00B8063E" w:rsidP="00490CFF">
      <w:pPr>
        <w:pStyle w:val="Odstavecseseznamem"/>
        <w:numPr>
          <w:ilvl w:val="0"/>
          <w:numId w:val="12"/>
        </w:numPr>
        <w:spacing w:after="120" w:line="240" w:lineRule="auto"/>
        <w:ind w:left="425" w:hanging="357"/>
        <w:jc w:val="both"/>
        <w:rPr>
          <w:rFonts w:cstheme="minorHAnsi"/>
        </w:rPr>
      </w:pPr>
      <w:r w:rsidRPr="0045662F">
        <w:rPr>
          <w:rFonts w:cstheme="minorHAnsi"/>
        </w:rPr>
        <w:t>Vyplněný formulář Závěrečné zprávy a vyúčtování projektu</w:t>
      </w:r>
    </w:p>
    <w:p w:rsidR="006E2CAA" w:rsidRPr="0045662F" w:rsidRDefault="006E2CAA" w:rsidP="00490CFF">
      <w:pPr>
        <w:pStyle w:val="Odstavecseseznamem"/>
        <w:numPr>
          <w:ilvl w:val="0"/>
          <w:numId w:val="12"/>
        </w:numPr>
        <w:spacing w:after="120" w:line="240" w:lineRule="auto"/>
        <w:ind w:left="425" w:hanging="357"/>
        <w:jc w:val="both"/>
        <w:rPr>
          <w:rFonts w:cstheme="minorHAnsi"/>
        </w:rPr>
      </w:pPr>
      <w:r w:rsidRPr="0045662F">
        <w:rPr>
          <w:rFonts w:cstheme="minorHAnsi"/>
        </w:rPr>
        <w:t>Fotodokumentace odstranění starého zdroje tepla</w:t>
      </w:r>
      <w:r w:rsidR="00B8063E" w:rsidRPr="0045662F">
        <w:rPr>
          <w:rFonts w:cstheme="minorHAnsi"/>
        </w:rPr>
        <w:t>.</w:t>
      </w:r>
    </w:p>
    <w:p w:rsidR="006E2CAA" w:rsidRPr="00FE154A" w:rsidRDefault="006E2CAA" w:rsidP="00490CFF">
      <w:pPr>
        <w:pStyle w:val="Odstavecseseznamem"/>
        <w:numPr>
          <w:ilvl w:val="0"/>
          <w:numId w:val="12"/>
        </w:numPr>
        <w:spacing w:after="120" w:line="240" w:lineRule="auto"/>
        <w:ind w:left="425" w:hanging="357"/>
        <w:jc w:val="both"/>
        <w:rPr>
          <w:rFonts w:cstheme="minorHAnsi"/>
        </w:rPr>
      </w:pPr>
      <w:r w:rsidRPr="00FE154A">
        <w:rPr>
          <w:rFonts w:cstheme="minorHAnsi"/>
        </w:rPr>
        <w:t>Potvrzení o likvidaci starého kotle</w:t>
      </w:r>
      <w:r w:rsidR="00B8063E" w:rsidRPr="00FE154A">
        <w:rPr>
          <w:rFonts w:cstheme="minorHAnsi"/>
        </w:rPr>
        <w:t>.</w:t>
      </w:r>
    </w:p>
    <w:p w:rsidR="006E2CAA" w:rsidRPr="00FE154A" w:rsidRDefault="006E2CAA" w:rsidP="00490CFF">
      <w:pPr>
        <w:pStyle w:val="Odstavecseseznamem"/>
        <w:numPr>
          <w:ilvl w:val="0"/>
          <w:numId w:val="12"/>
        </w:numPr>
        <w:spacing w:after="120" w:line="240" w:lineRule="auto"/>
        <w:ind w:left="425" w:hanging="357"/>
        <w:jc w:val="both"/>
        <w:rPr>
          <w:rFonts w:cstheme="minorHAnsi"/>
        </w:rPr>
      </w:pPr>
      <w:r w:rsidRPr="00FE154A">
        <w:rPr>
          <w:rFonts w:cstheme="minorHAnsi"/>
        </w:rPr>
        <w:t>Fotodokumentace instalace nového zdroje tepla</w:t>
      </w:r>
      <w:r w:rsidR="00B8063E" w:rsidRPr="00FE154A">
        <w:rPr>
          <w:rFonts w:cstheme="minorHAnsi"/>
        </w:rPr>
        <w:t>.</w:t>
      </w:r>
    </w:p>
    <w:p w:rsidR="006E2CAA" w:rsidRPr="00FE154A" w:rsidRDefault="006E2CAA" w:rsidP="00490CFF">
      <w:pPr>
        <w:pStyle w:val="Odstavecseseznamem"/>
        <w:numPr>
          <w:ilvl w:val="0"/>
          <w:numId w:val="12"/>
        </w:numPr>
        <w:spacing w:after="120" w:line="240" w:lineRule="auto"/>
        <w:ind w:left="425" w:hanging="357"/>
        <w:jc w:val="both"/>
        <w:rPr>
          <w:rFonts w:cstheme="minorHAnsi"/>
        </w:rPr>
      </w:pPr>
      <w:r w:rsidRPr="00FE154A">
        <w:rPr>
          <w:rFonts w:cstheme="minorHAnsi"/>
        </w:rPr>
        <w:t>Revizní zpráva</w:t>
      </w:r>
      <w:r w:rsidR="00180E2F" w:rsidRPr="00FE154A">
        <w:rPr>
          <w:rFonts w:cstheme="minorHAnsi"/>
        </w:rPr>
        <w:t>/Protokol</w:t>
      </w:r>
      <w:r w:rsidRPr="00FE154A">
        <w:rPr>
          <w:rFonts w:cstheme="minorHAnsi"/>
        </w:rPr>
        <w:t xml:space="preserve"> o uvedení nového zařízení do provozu</w:t>
      </w:r>
      <w:r w:rsidR="00B8063E" w:rsidRPr="00FE154A">
        <w:rPr>
          <w:rFonts w:cstheme="minorHAnsi"/>
        </w:rPr>
        <w:t>.</w:t>
      </w:r>
    </w:p>
    <w:p w:rsidR="009F43D6" w:rsidRDefault="00FE154A" w:rsidP="00490CFF">
      <w:pPr>
        <w:pStyle w:val="Odstavecseseznamem"/>
        <w:numPr>
          <w:ilvl w:val="0"/>
          <w:numId w:val="12"/>
        </w:numPr>
        <w:spacing w:after="120" w:line="240" w:lineRule="auto"/>
        <w:ind w:left="425" w:hanging="357"/>
        <w:jc w:val="both"/>
        <w:rPr>
          <w:rFonts w:cstheme="minorHAnsi"/>
        </w:rPr>
      </w:pPr>
      <w:r w:rsidRPr="00231987">
        <w:rPr>
          <w:rFonts w:cstheme="minorHAnsi"/>
        </w:rPr>
        <w:t>V případě obnovitelných zdrojů energie k</w:t>
      </w:r>
      <w:r w:rsidR="009F43D6" w:rsidRPr="00231987">
        <w:rPr>
          <w:rFonts w:cstheme="minorHAnsi"/>
        </w:rPr>
        <w:t>opie Osvědčení o získání profesní kvalifikace</w:t>
      </w:r>
      <w:r w:rsidR="003375FD" w:rsidRPr="00231987">
        <w:rPr>
          <w:rFonts w:cstheme="minorHAnsi"/>
        </w:rPr>
        <w:t xml:space="preserve"> (podle zákona o uznávání výsledků dalšího vzdělávání) osoby, jež prováděla instalaci příslušného zařízení vyrábějící energii z obnovitelných zdrojů</w:t>
      </w:r>
      <w:r w:rsidR="00A64049">
        <w:rPr>
          <w:rFonts w:cstheme="minorHAnsi"/>
        </w:rPr>
        <w:t>, jako doklad o naplnění požadavku zákona č. 406/2000 Sb., o hospodaření energií, a nařízení Evropského parlamentu a Rady (EU) č. 517/2014 ze dne 16. dubna 2014 o fluorovaných skleníkových plynech a o zrušení nařízení (ES) č. 842/2006 (tepelná čerpadla)</w:t>
      </w:r>
      <w:r w:rsidR="00231987">
        <w:rPr>
          <w:rFonts w:cstheme="minorHAnsi"/>
        </w:rPr>
        <w:t>.</w:t>
      </w:r>
      <w:r w:rsidR="003375FD" w:rsidRPr="00231987">
        <w:rPr>
          <w:rStyle w:val="Znakapoznpodarou"/>
          <w:rFonts w:cstheme="minorHAnsi"/>
        </w:rPr>
        <w:footnoteReference w:id="5"/>
      </w:r>
    </w:p>
    <w:p w:rsidR="00231987" w:rsidRPr="00231987" w:rsidRDefault="00231987" w:rsidP="00490CFF">
      <w:pPr>
        <w:pStyle w:val="Odstavecseseznamem"/>
        <w:numPr>
          <w:ilvl w:val="0"/>
          <w:numId w:val="12"/>
        </w:numPr>
        <w:spacing w:after="120" w:line="240" w:lineRule="auto"/>
        <w:ind w:left="425" w:hanging="357"/>
        <w:jc w:val="both"/>
        <w:rPr>
          <w:rFonts w:cstheme="minorHAnsi"/>
        </w:rPr>
      </w:pPr>
      <w:r>
        <w:rPr>
          <w:rFonts w:cstheme="minorHAnsi"/>
        </w:rPr>
        <w:lastRenderedPageBreak/>
        <w:t xml:space="preserve">V případě, že je novým zdrojem tepla spalovací zdroj, protokol o revizi spalinové cesty dle Vyhlášky č. 34/2016 Sb. o čištění, kontrole a revizi spalinové cesty. </w:t>
      </w:r>
    </w:p>
    <w:p w:rsidR="006E2CAA" w:rsidRPr="00231987" w:rsidRDefault="006E2CAA" w:rsidP="00490CFF">
      <w:pPr>
        <w:pStyle w:val="Odstavecseseznamem"/>
        <w:numPr>
          <w:ilvl w:val="0"/>
          <w:numId w:val="12"/>
        </w:numPr>
        <w:spacing w:after="120" w:line="240" w:lineRule="auto"/>
        <w:ind w:left="425" w:hanging="357"/>
        <w:jc w:val="both"/>
        <w:rPr>
          <w:rFonts w:cstheme="minorHAnsi"/>
        </w:rPr>
      </w:pPr>
      <w:r w:rsidRPr="00231987">
        <w:rPr>
          <w:rFonts w:cstheme="minorHAnsi"/>
        </w:rPr>
        <w:t>Kopie účetních dokladů týkajících se realizace výměny zdroje tepla a souvisejících opatření (musí být označeny číslem a názvem projektu</w:t>
      </w:r>
      <w:r w:rsidR="00231987" w:rsidRPr="00231987">
        <w:rPr>
          <w:rFonts w:cstheme="minorHAnsi"/>
        </w:rPr>
        <w:t xml:space="preserve"> kraje: „CZ.05</w:t>
      </w:r>
      <w:r w:rsidR="00896B05">
        <w:rPr>
          <w:rFonts w:cstheme="minorHAnsi"/>
        </w:rPr>
        <w:t>.2.32/0.0/0.0/17_067/0005166</w:t>
      </w:r>
      <w:r w:rsidR="00231987" w:rsidRPr="00231987">
        <w:rPr>
          <w:rFonts w:cstheme="minorHAnsi"/>
        </w:rPr>
        <w:t xml:space="preserve"> Program výměny zdrojů tepla v domácnostech Zlínského kraje II“</w:t>
      </w:r>
      <w:r w:rsidRPr="00231987">
        <w:rPr>
          <w:rFonts w:cstheme="minorHAnsi"/>
        </w:rPr>
        <w:t>)</w:t>
      </w:r>
      <w:r w:rsidR="00B8063E" w:rsidRPr="00231987">
        <w:rPr>
          <w:rFonts w:cstheme="minorHAnsi"/>
        </w:rPr>
        <w:t>.</w:t>
      </w:r>
    </w:p>
    <w:p w:rsidR="006E2CAA" w:rsidRPr="00231987" w:rsidRDefault="006E2CAA" w:rsidP="00490CFF">
      <w:pPr>
        <w:pStyle w:val="Odstavecseseznamem"/>
        <w:numPr>
          <w:ilvl w:val="0"/>
          <w:numId w:val="12"/>
        </w:numPr>
        <w:spacing w:after="120" w:line="240" w:lineRule="auto"/>
        <w:ind w:left="425" w:hanging="357"/>
        <w:jc w:val="both"/>
        <w:rPr>
          <w:rFonts w:cstheme="minorHAnsi"/>
        </w:rPr>
      </w:pPr>
      <w:r w:rsidRPr="00231987">
        <w:rPr>
          <w:rFonts w:cstheme="minorHAnsi"/>
        </w:rPr>
        <w:t xml:space="preserve">Kopie bankovního výpisu nebo pokladního dokladu dokládající úhradu (musí být opatřeny originálem podpisu </w:t>
      </w:r>
      <w:r w:rsidR="00AF01B0" w:rsidRPr="00231987">
        <w:rPr>
          <w:rFonts w:cstheme="minorHAnsi"/>
        </w:rPr>
        <w:t>příjemce dotace</w:t>
      </w:r>
      <w:r w:rsidRPr="00231987">
        <w:rPr>
          <w:rFonts w:cstheme="minorHAnsi"/>
        </w:rPr>
        <w:t>)</w:t>
      </w:r>
      <w:r w:rsidR="00B8063E" w:rsidRPr="00231987">
        <w:rPr>
          <w:rFonts w:cstheme="minorHAnsi"/>
        </w:rPr>
        <w:t>.</w:t>
      </w:r>
    </w:p>
    <w:p w:rsidR="006E2CAA" w:rsidRPr="00231987" w:rsidRDefault="006E2CAA" w:rsidP="00490CFF">
      <w:pPr>
        <w:pStyle w:val="Odstavecseseznamem"/>
        <w:numPr>
          <w:ilvl w:val="0"/>
          <w:numId w:val="12"/>
        </w:numPr>
        <w:spacing w:after="120" w:line="240" w:lineRule="auto"/>
        <w:ind w:left="425" w:hanging="357"/>
        <w:jc w:val="both"/>
        <w:rPr>
          <w:rFonts w:cstheme="minorHAnsi"/>
        </w:rPr>
      </w:pPr>
      <w:r w:rsidRPr="00231987">
        <w:rPr>
          <w:rFonts w:cstheme="minorHAnsi"/>
        </w:rPr>
        <w:t xml:space="preserve">Popis nepodstatných změn v </w:t>
      </w:r>
      <w:r w:rsidR="00273089">
        <w:rPr>
          <w:rFonts w:cstheme="minorHAnsi"/>
        </w:rPr>
        <w:t>P</w:t>
      </w:r>
      <w:r w:rsidRPr="00231987">
        <w:rPr>
          <w:rFonts w:cstheme="minorHAnsi"/>
        </w:rPr>
        <w:t>rojektu (pokud nebyly již dříve oznámeny poskytovateli dotace)</w:t>
      </w:r>
      <w:r w:rsidR="00B8063E" w:rsidRPr="00231987">
        <w:rPr>
          <w:rFonts w:cstheme="minorHAnsi"/>
        </w:rPr>
        <w:t>.</w:t>
      </w:r>
    </w:p>
    <w:p w:rsidR="00311586" w:rsidRPr="00231987" w:rsidRDefault="006E2CAA" w:rsidP="00490CFF">
      <w:pPr>
        <w:pStyle w:val="Odstavecseseznamem"/>
        <w:numPr>
          <w:ilvl w:val="0"/>
          <w:numId w:val="12"/>
        </w:numPr>
        <w:spacing w:after="120" w:line="240" w:lineRule="auto"/>
        <w:ind w:left="425" w:hanging="357"/>
        <w:jc w:val="both"/>
        <w:rPr>
          <w:rFonts w:cstheme="minorHAnsi"/>
        </w:rPr>
      </w:pPr>
      <w:r w:rsidRPr="00231987">
        <w:rPr>
          <w:rFonts w:cstheme="minorHAnsi"/>
        </w:rPr>
        <w:t xml:space="preserve">Ostatní přílohy související zejména s provedením změn v </w:t>
      </w:r>
      <w:r w:rsidR="00273089">
        <w:rPr>
          <w:rFonts w:cstheme="minorHAnsi"/>
        </w:rPr>
        <w:t>P</w:t>
      </w:r>
      <w:r w:rsidRPr="00231987">
        <w:rPr>
          <w:rFonts w:cstheme="minorHAnsi"/>
        </w:rPr>
        <w:t>rojektu</w:t>
      </w:r>
      <w:r w:rsidR="00B8063E" w:rsidRPr="00231987">
        <w:rPr>
          <w:rFonts w:cstheme="minorHAnsi"/>
        </w:rPr>
        <w:t>.</w:t>
      </w:r>
    </w:p>
    <w:p w:rsidR="00E52ACC" w:rsidRPr="00E52ACC" w:rsidRDefault="00E52ACC" w:rsidP="00E52ACC">
      <w:pPr>
        <w:autoSpaceDE w:val="0"/>
        <w:autoSpaceDN w:val="0"/>
        <w:adjustRightInd w:val="0"/>
        <w:spacing w:after="0" w:line="240" w:lineRule="auto"/>
        <w:rPr>
          <w:rFonts w:cstheme="minorHAnsi"/>
        </w:rPr>
      </w:pPr>
      <w:r w:rsidRPr="00E52ACC">
        <w:rPr>
          <w:rFonts w:cstheme="minorHAnsi"/>
        </w:rPr>
        <w:t xml:space="preserve">Informace o plnění uvedeném na faktuře musí obsahovat (dle </w:t>
      </w:r>
      <w:r w:rsidR="002E3300">
        <w:rPr>
          <w:rFonts w:cstheme="minorHAnsi"/>
        </w:rPr>
        <w:t xml:space="preserve">obsahu </w:t>
      </w:r>
      <w:r w:rsidR="00273089">
        <w:rPr>
          <w:rFonts w:cstheme="minorHAnsi"/>
        </w:rPr>
        <w:t>P</w:t>
      </w:r>
      <w:r w:rsidRPr="00E52ACC">
        <w:rPr>
          <w:rFonts w:cstheme="minorHAnsi"/>
        </w:rPr>
        <w:t>rojektu) následující</w:t>
      </w:r>
      <w:r>
        <w:rPr>
          <w:rFonts w:cstheme="minorHAnsi"/>
        </w:rPr>
        <w:t>:</w:t>
      </w:r>
    </w:p>
    <w:p w:rsidR="00E52ACC" w:rsidRPr="00E52ACC" w:rsidRDefault="00E52ACC" w:rsidP="00E52ACC">
      <w:pPr>
        <w:pStyle w:val="Odstavecseseznamem"/>
        <w:numPr>
          <w:ilvl w:val="0"/>
          <w:numId w:val="12"/>
        </w:numPr>
        <w:spacing w:after="120" w:line="240" w:lineRule="auto"/>
        <w:ind w:left="425" w:hanging="357"/>
        <w:jc w:val="both"/>
        <w:rPr>
          <w:rFonts w:cstheme="minorHAnsi"/>
        </w:rPr>
      </w:pPr>
      <w:r w:rsidRPr="00E52ACC">
        <w:rPr>
          <w:rFonts w:cstheme="minorHAnsi"/>
        </w:rPr>
        <w:t>specifikaci a náklady na nový zdroj,</w:t>
      </w:r>
    </w:p>
    <w:p w:rsidR="00E52ACC" w:rsidRPr="00E52ACC" w:rsidRDefault="00E52ACC" w:rsidP="00E52ACC">
      <w:pPr>
        <w:pStyle w:val="Odstavecseseznamem"/>
        <w:numPr>
          <w:ilvl w:val="0"/>
          <w:numId w:val="12"/>
        </w:numPr>
        <w:spacing w:after="120" w:line="240" w:lineRule="auto"/>
        <w:ind w:left="425" w:hanging="357"/>
        <w:jc w:val="both"/>
        <w:rPr>
          <w:rFonts w:cstheme="minorHAnsi"/>
        </w:rPr>
      </w:pPr>
      <w:r w:rsidRPr="00E52ACC">
        <w:rPr>
          <w:rFonts w:cstheme="minorHAnsi"/>
        </w:rPr>
        <w:t>specifikaci a náklady opatření na otopné soustavě,</w:t>
      </w:r>
    </w:p>
    <w:p w:rsidR="00E52ACC" w:rsidRPr="00E52ACC" w:rsidRDefault="00E52ACC" w:rsidP="00E52ACC">
      <w:pPr>
        <w:pStyle w:val="Odstavecseseznamem"/>
        <w:numPr>
          <w:ilvl w:val="0"/>
          <w:numId w:val="12"/>
        </w:numPr>
        <w:spacing w:after="120" w:line="240" w:lineRule="auto"/>
        <w:ind w:left="425" w:hanging="357"/>
        <w:jc w:val="both"/>
        <w:rPr>
          <w:rFonts w:cstheme="minorHAnsi"/>
        </w:rPr>
      </w:pPr>
      <w:r w:rsidRPr="00E52ACC">
        <w:rPr>
          <w:rFonts w:cstheme="minorHAnsi"/>
        </w:rPr>
        <w:t>specifikaci a náklady na úpravy spalinových cest,</w:t>
      </w:r>
    </w:p>
    <w:p w:rsidR="00E52ACC" w:rsidRPr="00E52ACC" w:rsidRDefault="00E52ACC" w:rsidP="00E52ACC">
      <w:pPr>
        <w:pStyle w:val="Odstavecseseznamem"/>
        <w:numPr>
          <w:ilvl w:val="0"/>
          <w:numId w:val="12"/>
        </w:numPr>
        <w:spacing w:after="120" w:line="240" w:lineRule="auto"/>
        <w:ind w:left="425" w:hanging="357"/>
        <w:jc w:val="both"/>
        <w:rPr>
          <w:rFonts w:cstheme="minorHAnsi"/>
        </w:rPr>
      </w:pPr>
      <w:r w:rsidRPr="00E52ACC">
        <w:rPr>
          <w:rFonts w:cstheme="minorHAnsi"/>
        </w:rPr>
        <w:t>specifikaci a náklady na úpravu kotelny,</w:t>
      </w:r>
    </w:p>
    <w:p w:rsidR="00E52ACC" w:rsidRPr="00E52ACC" w:rsidRDefault="00E52ACC" w:rsidP="00E52ACC">
      <w:pPr>
        <w:pStyle w:val="Odstavecseseznamem"/>
        <w:numPr>
          <w:ilvl w:val="0"/>
          <w:numId w:val="12"/>
        </w:numPr>
        <w:spacing w:after="120" w:line="240" w:lineRule="auto"/>
        <w:ind w:left="425" w:hanging="357"/>
        <w:jc w:val="both"/>
        <w:rPr>
          <w:rFonts w:cstheme="minorHAnsi"/>
        </w:rPr>
      </w:pPr>
      <w:r w:rsidRPr="00E52ACC">
        <w:rPr>
          <w:rFonts w:cstheme="minorHAnsi"/>
        </w:rPr>
        <w:t>specifikaci a náklady na akumulační nádobu,</w:t>
      </w:r>
    </w:p>
    <w:p w:rsidR="00E52ACC" w:rsidRPr="00E52ACC" w:rsidRDefault="00E52ACC" w:rsidP="00E52ACC">
      <w:pPr>
        <w:pStyle w:val="Odstavecseseznamem"/>
        <w:numPr>
          <w:ilvl w:val="0"/>
          <w:numId w:val="12"/>
        </w:numPr>
        <w:spacing w:after="120" w:line="240" w:lineRule="auto"/>
        <w:ind w:left="425" w:hanging="357"/>
        <w:jc w:val="both"/>
        <w:rPr>
          <w:rFonts w:cstheme="minorHAnsi"/>
        </w:rPr>
      </w:pPr>
      <w:r w:rsidRPr="00E52ACC">
        <w:rPr>
          <w:rFonts w:cstheme="minorHAnsi"/>
        </w:rPr>
        <w:t>specifikaci a náklady na neveřejnou část plynové přípojky,</w:t>
      </w:r>
    </w:p>
    <w:p w:rsidR="00E52ACC" w:rsidRPr="00E52ACC" w:rsidRDefault="00E52ACC" w:rsidP="00E52ACC">
      <w:pPr>
        <w:pStyle w:val="Odstavecseseznamem"/>
        <w:numPr>
          <w:ilvl w:val="0"/>
          <w:numId w:val="12"/>
        </w:numPr>
        <w:spacing w:after="120" w:line="240" w:lineRule="auto"/>
        <w:ind w:left="425" w:hanging="357"/>
        <w:jc w:val="both"/>
        <w:rPr>
          <w:rFonts w:cstheme="minorHAnsi"/>
        </w:rPr>
      </w:pPr>
      <w:r w:rsidRPr="00E52ACC">
        <w:rPr>
          <w:rFonts w:cstheme="minorHAnsi"/>
        </w:rPr>
        <w:t>celkové náklady plnění.</w:t>
      </w:r>
    </w:p>
    <w:p w:rsidR="00E52ACC" w:rsidRPr="00C90A28" w:rsidRDefault="00C90A28" w:rsidP="00C84B35">
      <w:pPr>
        <w:keepNext/>
        <w:spacing w:before="160" w:after="120" w:line="240" w:lineRule="auto"/>
        <w:jc w:val="both"/>
        <w:rPr>
          <w:rFonts w:cstheme="minorHAnsi"/>
        </w:rPr>
      </w:pPr>
      <w:r w:rsidRPr="00C90A28">
        <w:rPr>
          <w:rFonts w:cstheme="minorHAnsi"/>
        </w:rPr>
        <w:t>Pokud příjemce dotace provedl výměnu zdroje tepla před vyhlášením tohoto Programu a není-li možné rozčlenit doklady dle předchozího odstavce, musí být z dokladů zřetelné alespoň rozlišení jednotlivých nárokovaných položek.</w:t>
      </w:r>
    </w:p>
    <w:p w:rsidR="00421420" w:rsidRDefault="00421420" w:rsidP="00C84B35">
      <w:pPr>
        <w:keepNext/>
        <w:spacing w:before="160" w:after="120" w:line="240" w:lineRule="auto"/>
        <w:jc w:val="both"/>
        <w:rPr>
          <w:rFonts w:cstheme="minorHAnsi"/>
        </w:rPr>
      </w:pPr>
      <w:r>
        <w:rPr>
          <w:rFonts w:cstheme="minorHAnsi"/>
        </w:rPr>
        <w:t>Faktury musí být vystaveny na jméno příjemce dotace.</w:t>
      </w:r>
    </w:p>
    <w:p w:rsidR="008F78D8" w:rsidRPr="00C90A28" w:rsidRDefault="00012037" w:rsidP="00C84B35">
      <w:pPr>
        <w:keepNext/>
        <w:spacing w:before="160" w:after="120" w:line="240" w:lineRule="auto"/>
        <w:jc w:val="both"/>
        <w:rPr>
          <w:rFonts w:cstheme="minorHAnsi"/>
        </w:rPr>
      </w:pPr>
      <w:r w:rsidRPr="00C90A28">
        <w:rPr>
          <w:rFonts w:cstheme="minorHAnsi"/>
        </w:rPr>
        <w:t xml:space="preserve">Kontrola úplnosti dokladů </w:t>
      </w:r>
      <w:r w:rsidR="007A54BC" w:rsidRPr="00C90A28">
        <w:rPr>
          <w:rFonts w:cstheme="minorHAnsi"/>
        </w:rPr>
        <w:t xml:space="preserve">bude provedena </w:t>
      </w:r>
      <w:r w:rsidRPr="00C90A28">
        <w:rPr>
          <w:rFonts w:cstheme="minorHAnsi"/>
        </w:rPr>
        <w:t>pracovníky K</w:t>
      </w:r>
      <w:r w:rsidR="007C0C7B" w:rsidRPr="00C90A28">
        <w:rPr>
          <w:rFonts w:cstheme="minorHAnsi"/>
        </w:rPr>
        <w:t>rajského úřadu Zlínského kraje</w:t>
      </w:r>
      <w:r w:rsidRPr="00C90A28">
        <w:rPr>
          <w:rFonts w:cstheme="minorHAnsi"/>
        </w:rPr>
        <w:t xml:space="preserve"> </w:t>
      </w:r>
      <w:r w:rsidR="00C90A28" w:rsidRPr="00C90A28">
        <w:rPr>
          <w:rFonts w:cstheme="minorHAnsi"/>
        </w:rPr>
        <w:t xml:space="preserve">zpravidla </w:t>
      </w:r>
      <w:r w:rsidRPr="00C90A28">
        <w:rPr>
          <w:rFonts w:cstheme="minorHAnsi"/>
        </w:rPr>
        <w:t>do 30</w:t>
      </w:r>
      <w:r w:rsidR="00C90A28" w:rsidRPr="00C90A28">
        <w:rPr>
          <w:rFonts w:cstheme="minorHAnsi"/>
        </w:rPr>
        <w:t>ti</w:t>
      </w:r>
      <w:r w:rsidRPr="00C90A28">
        <w:rPr>
          <w:rFonts w:cstheme="minorHAnsi"/>
        </w:rPr>
        <w:t xml:space="preserve"> pracovních dnů</w:t>
      </w:r>
      <w:r w:rsidR="00F1238F" w:rsidRPr="00C90A28">
        <w:rPr>
          <w:rFonts w:cstheme="minorHAnsi"/>
        </w:rPr>
        <w:t xml:space="preserve"> </w:t>
      </w:r>
      <w:r w:rsidR="00C90A28" w:rsidRPr="00C90A28">
        <w:rPr>
          <w:rFonts w:cstheme="minorHAnsi"/>
        </w:rPr>
        <w:t xml:space="preserve">(nejpozději do 60ti pracovních dnů) </w:t>
      </w:r>
      <w:r w:rsidR="00F1238F" w:rsidRPr="00C90A28">
        <w:rPr>
          <w:rFonts w:cstheme="minorHAnsi"/>
        </w:rPr>
        <w:t>od doručení těchto dokladů</w:t>
      </w:r>
      <w:r w:rsidRPr="00C90A28">
        <w:rPr>
          <w:rFonts w:cstheme="minorHAnsi"/>
        </w:rPr>
        <w:t xml:space="preserve">. V případě neúplnosti dokladů, bude </w:t>
      </w:r>
      <w:r w:rsidR="00AF01B0" w:rsidRPr="00C90A28">
        <w:rPr>
          <w:rFonts w:cstheme="minorHAnsi"/>
        </w:rPr>
        <w:t xml:space="preserve">příjemce dotace </w:t>
      </w:r>
      <w:r w:rsidRPr="00C90A28">
        <w:rPr>
          <w:rFonts w:cstheme="minorHAnsi"/>
        </w:rPr>
        <w:t>vyzván k doplnění dokladů, a to nejpozději do 15</w:t>
      </w:r>
      <w:r w:rsidR="00C90A28" w:rsidRPr="00C90A28">
        <w:rPr>
          <w:rFonts w:cstheme="minorHAnsi"/>
        </w:rPr>
        <w:t>ti</w:t>
      </w:r>
      <w:r w:rsidRPr="00C90A28">
        <w:rPr>
          <w:rFonts w:cstheme="minorHAnsi"/>
        </w:rPr>
        <w:t xml:space="preserve"> pracovních dnů od obdržení výzvy od K</w:t>
      </w:r>
      <w:r w:rsidR="007C0C7B" w:rsidRPr="00C90A28">
        <w:rPr>
          <w:rFonts w:cstheme="minorHAnsi"/>
        </w:rPr>
        <w:t>rajského úřadu Zlínského kraje</w:t>
      </w:r>
      <w:r w:rsidRPr="00C90A28">
        <w:rPr>
          <w:rFonts w:cstheme="minorHAnsi"/>
        </w:rPr>
        <w:t xml:space="preserve">. </w:t>
      </w:r>
      <w:r w:rsidR="00F1238F" w:rsidRPr="00C90A28">
        <w:rPr>
          <w:rFonts w:cstheme="minorHAnsi"/>
        </w:rPr>
        <w:t xml:space="preserve">Dotace bude příjemci vyplacena na příslušný bankovní účet do </w:t>
      </w:r>
      <w:r w:rsidR="00C90A28">
        <w:rPr>
          <w:rFonts w:cstheme="minorHAnsi"/>
        </w:rPr>
        <w:t>30</w:t>
      </w:r>
      <w:r w:rsidR="00C90A28" w:rsidRPr="00C90A28">
        <w:rPr>
          <w:rFonts w:cstheme="minorHAnsi"/>
        </w:rPr>
        <w:t xml:space="preserve">ti </w:t>
      </w:r>
      <w:r w:rsidR="00F1238F" w:rsidRPr="00C90A28">
        <w:rPr>
          <w:rFonts w:cstheme="minorHAnsi"/>
        </w:rPr>
        <w:t>pracovních dnů ode dne schválení vyúčtování, včetně veškerých požadovaných dokladů.</w:t>
      </w:r>
    </w:p>
    <w:p w:rsidR="00012037" w:rsidRPr="00C90A28" w:rsidRDefault="00012037" w:rsidP="00C84B35">
      <w:pPr>
        <w:keepNext/>
        <w:spacing w:before="160" w:after="120" w:line="240" w:lineRule="auto"/>
        <w:jc w:val="both"/>
        <w:rPr>
          <w:rFonts w:cstheme="minorHAnsi"/>
          <w:b/>
        </w:rPr>
      </w:pPr>
      <w:r w:rsidRPr="00C90A28">
        <w:rPr>
          <w:rFonts w:cstheme="minorHAnsi"/>
          <w:b/>
        </w:rPr>
        <w:t>Kontroly</w:t>
      </w:r>
    </w:p>
    <w:p w:rsidR="00AF01B0" w:rsidRPr="00C90A28" w:rsidRDefault="00AF01B0" w:rsidP="00012037">
      <w:pPr>
        <w:spacing w:line="240" w:lineRule="auto"/>
        <w:jc w:val="both"/>
        <w:rPr>
          <w:rFonts w:cstheme="minorHAnsi"/>
        </w:rPr>
      </w:pPr>
      <w:r w:rsidRPr="00C90A28">
        <w:rPr>
          <w:rFonts w:cstheme="minorHAnsi"/>
        </w:rPr>
        <w:t xml:space="preserve">Žadatel je povinen v době od podání žádosti o dotaci do uzavření smlouvy o poskytnutí dotace poskytnout součinnost a umožnit kontrolu na místě </w:t>
      </w:r>
      <w:r w:rsidR="003D5065" w:rsidRPr="00C90A28">
        <w:rPr>
          <w:rFonts w:cstheme="minorHAnsi"/>
        </w:rPr>
        <w:t>dle zákona č. 320/2001 Sb.</w:t>
      </w:r>
      <w:r w:rsidR="00F53F39" w:rsidRPr="00C90A28">
        <w:rPr>
          <w:rFonts w:cstheme="minorHAnsi"/>
        </w:rPr>
        <w:t>,</w:t>
      </w:r>
      <w:r w:rsidR="003D5065" w:rsidRPr="00C90A28">
        <w:rPr>
          <w:rFonts w:cstheme="minorHAnsi"/>
        </w:rPr>
        <w:t xml:space="preserve"> o finanční kontrole, ve znění pozdějších předpisů, a zákona č. 255/2012 Sb.</w:t>
      </w:r>
      <w:r w:rsidR="00F53F39" w:rsidRPr="00C90A28">
        <w:rPr>
          <w:rFonts w:cstheme="minorHAnsi"/>
        </w:rPr>
        <w:t>,</w:t>
      </w:r>
      <w:r w:rsidR="003D5065" w:rsidRPr="00C90A28">
        <w:rPr>
          <w:rFonts w:cstheme="minorHAnsi"/>
        </w:rPr>
        <w:t xml:space="preserve"> kontrolní řád, ve znění pozdějších předpisů</w:t>
      </w:r>
      <w:r w:rsidRPr="00C90A28">
        <w:rPr>
          <w:rFonts w:cstheme="minorHAnsi"/>
        </w:rPr>
        <w:t xml:space="preserve">, jejímž cílem je ověření </w:t>
      </w:r>
      <w:r w:rsidR="00B96137" w:rsidRPr="00C90A28">
        <w:rPr>
          <w:rFonts w:cstheme="minorHAnsi"/>
        </w:rPr>
        <w:t xml:space="preserve">údajů uvedených v Žádosti o dotaci se skutečností na místě a ověření podmínek </w:t>
      </w:r>
      <w:r w:rsidR="003D5065" w:rsidRPr="00C90A28">
        <w:rPr>
          <w:rFonts w:cstheme="minorHAnsi"/>
        </w:rPr>
        <w:t xml:space="preserve">rozhodných </w:t>
      </w:r>
      <w:r w:rsidR="00B96137" w:rsidRPr="00C90A28">
        <w:rPr>
          <w:rFonts w:cstheme="minorHAnsi"/>
        </w:rPr>
        <w:t xml:space="preserve">pro poskytnutí dotace. </w:t>
      </w:r>
      <w:r w:rsidR="003D5065" w:rsidRPr="00C90A28">
        <w:rPr>
          <w:rFonts w:cstheme="minorHAnsi"/>
        </w:rPr>
        <w:t>Vyjádření souhlasu žadatele s vykonáním takové kontroly je součástí předložení Žádosti o poskytnutí dotace. Neumožní-li žadatel vykonat kontrolu na místě před uzavřením smlouvy o poskytnutí dotace a</w:t>
      </w:r>
      <w:r w:rsidR="003D17D7" w:rsidRPr="00C90A28">
        <w:rPr>
          <w:rFonts w:cstheme="minorHAnsi"/>
        </w:rPr>
        <w:t>nebo</w:t>
      </w:r>
      <w:r w:rsidR="003D5065" w:rsidRPr="00C90A28">
        <w:rPr>
          <w:rFonts w:cstheme="minorHAnsi"/>
        </w:rPr>
        <w:t xml:space="preserve"> neposkytne-li součinnosti při výkonu takové kontroly, ztrácí žadatel nárok na poskytnutí podpory a jeho žádost bude vyřazena.</w:t>
      </w:r>
    </w:p>
    <w:p w:rsidR="00012037" w:rsidRPr="00C90A28" w:rsidRDefault="00012037" w:rsidP="00012037">
      <w:pPr>
        <w:spacing w:line="240" w:lineRule="auto"/>
        <w:jc w:val="both"/>
        <w:rPr>
          <w:rFonts w:cstheme="minorHAnsi"/>
        </w:rPr>
      </w:pPr>
      <w:r w:rsidRPr="00C90A28">
        <w:rPr>
          <w:rFonts w:cstheme="minorHAnsi"/>
        </w:rPr>
        <w:t>Po dobu</w:t>
      </w:r>
      <w:r w:rsidR="00C84B35" w:rsidRPr="00C90A28">
        <w:rPr>
          <w:rFonts w:cstheme="minorHAnsi"/>
        </w:rPr>
        <w:t xml:space="preserve"> od podpisu Smlouvy do ukončení</w:t>
      </w:r>
      <w:r w:rsidRPr="00C90A28">
        <w:rPr>
          <w:rFonts w:cstheme="minorHAnsi"/>
        </w:rPr>
        <w:t xml:space="preserve"> </w:t>
      </w:r>
      <w:r w:rsidR="006A383D" w:rsidRPr="00C90A28">
        <w:rPr>
          <w:rFonts w:cstheme="minorHAnsi"/>
        </w:rPr>
        <w:t xml:space="preserve">povinnosti </w:t>
      </w:r>
      <w:r w:rsidRPr="00C90A28">
        <w:rPr>
          <w:rFonts w:cstheme="minorHAnsi"/>
        </w:rPr>
        <w:t xml:space="preserve">udržitelnosti musí </w:t>
      </w:r>
      <w:r w:rsidR="003D5065" w:rsidRPr="00C90A28">
        <w:rPr>
          <w:rFonts w:cstheme="minorHAnsi"/>
        </w:rPr>
        <w:t>příjemci dotace</w:t>
      </w:r>
      <w:r w:rsidRPr="00C90A28">
        <w:rPr>
          <w:rFonts w:cstheme="minorHAnsi"/>
        </w:rPr>
        <w:t xml:space="preserve"> </w:t>
      </w:r>
      <w:r w:rsidRPr="00C90A28">
        <w:rPr>
          <w:rFonts w:cstheme="minorHAnsi"/>
          <w:b/>
        </w:rPr>
        <w:t>archivovat</w:t>
      </w:r>
      <w:r w:rsidRPr="00C90A28">
        <w:rPr>
          <w:rFonts w:cstheme="minorHAnsi"/>
        </w:rPr>
        <w:t xml:space="preserve"> dokumenty týkající se realizace výměny zdroje tepla a poskytnout součinnost při </w:t>
      </w:r>
      <w:r w:rsidRPr="00C90A28">
        <w:rPr>
          <w:rFonts w:cstheme="minorHAnsi"/>
          <w:b/>
        </w:rPr>
        <w:t>kontrole na místě realizace</w:t>
      </w:r>
      <w:r w:rsidRPr="00C90A28">
        <w:rPr>
          <w:rFonts w:cstheme="minorHAnsi"/>
        </w:rPr>
        <w:t xml:space="preserve"> </w:t>
      </w:r>
      <w:r w:rsidR="00273089">
        <w:rPr>
          <w:rFonts w:cstheme="minorHAnsi"/>
        </w:rPr>
        <w:t>P</w:t>
      </w:r>
      <w:r w:rsidRPr="00C90A28">
        <w:rPr>
          <w:rFonts w:cstheme="minorHAnsi"/>
        </w:rPr>
        <w:t xml:space="preserve">rojektu, která je prováděna dle zákona č. 320/2001 Sb. a zákona č. 255/2012 Sb., s přihlédnutím k pravidlům </w:t>
      </w:r>
      <w:r w:rsidR="00A01FD3" w:rsidRPr="00C90A28">
        <w:rPr>
          <w:rFonts w:cstheme="minorHAnsi"/>
        </w:rPr>
        <w:t>P</w:t>
      </w:r>
      <w:r w:rsidRPr="00C90A28">
        <w:rPr>
          <w:rFonts w:cstheme="minorHAnsi"/>
        </w:rPr>
        <w:t xml:space="preserve">rogramu. Účelem kontroly je poznání skutečného stavu, porovnání se stavem plánovaným v žádosti, deklarovaným v realizaci a v udržitelnosti. V případě zjištění nedostatků budou Zlínským krajem zahájeny činnosti vedoucí k jejich odstranění či nápravě, případně bude </w:t>
      </w:r>
      <w:r w:rsidR="007C1D62" w:rsidRPr="00C90A28">
        <w:rPr>
          <w:rFonts w:cstheme="minorHAnsi"/>
        </w:rPr>
        <w:t>příjemc</w:t>
      </w:r>
      <w:r w:rsidR="00A01FD3" w:rsidRPr="00C90A28">
        <w:rPr>
          <w:rFonts w:cstheme="minorHAnsi"/>
        </w:rPr>
        <w:t>i</w:t>
      </w:r>
      <w:r w:rsidR="007C1D62" w:rsidRPr="00C90A28">
        <w:rPr>
          <w:rFonts w:cstheme="minorHAnsi"/>
        </w:rPr>
        <w:t xml:space="preserve"> dotace</w:t>
      </w:r>
      <w:r w:rsidRPr="00C90A28">
        <w:rPr>
          <w:rFonts w:cstheme="minorHAnsi"/>
        </w:rPr>
        <w:t xml:space="preserve"> </w:t>
      </w:r>
      <w:r w:rsidR="00A01FD3" w:rsidRPr="00C90A28">
        <w:rPr>
          <w:rFonts w:cstheme="minorHAnsi"/>
        </w:rPr>
        <w:t xml:space="preserve">uložen finanční odvod nebo bude </w:t>
      </w:r>
      <w:r w:rsidRPr="00C90A28">
        <w:rPr>
          <w:rFonts w:cstheme="minorHAnsi"/>
        </w:rPr>
        <w:t xml:space="preserve">vyzván k vrácení dotačních prostředků. </w:t>
      </w:r>
    </w:p>
    <w:p w:rsidR="00B8063E" w:rsidRPr="00C90A28" w:rsidRDefault="00B8063E" w:rsidP="00C969AB">
      <w:pPr>
        <w:pStyle w:val="Nadpis1"/>
        <w:spacing w:after="160" w:line="240" w:lineRule="auto"/>
        <w:jc w:val="both"/>
        <w:rPr>
          <w:rFonts w:cstheme="minorHAnsi"/>
        </w:rPr>
      </w:pPr>
      <w:bookmarkStart w:id="6" w:name="_Toc431290780"/>
      <w:r w:rsidRPr="00C90A28">
        <w:rPr>
          <w:rFonts w:cstheme="minorHAnsi"/>
        </w:rPr>
        <w:lastRenderedPageBreak/>
        <w:t xml:space="preserve">10. </w:t>
      </w:r>
      <w:r w:rsidRPr="00C90A28">
        <w:rPr>
          <w:rFonts w:cstheme="minorHAnsi"/>
          <w:szCs w:val="24"/>
        </w:rPr>
        <w:t>Změny</w:t>
      </w:r>
      <w:bookmarkEnd w:id="6"/>
      <w:r w:rsidRPr="00C90A28">
        <w:rPr>
          <w:rFonts w:cstheme="minorHAnsi"/>
        </w:rPr>
        <w:t xml:space="preserve"> v žádostech o</w:t>
      </w:r>
      <w:r w:rsidR="006A666B" w:rsidRPr="00C90A28">
        <w:rPr>
          <w:rFonts w:cstheme="minorHAnsi"/>
        </w:rPr>
        <w:t xml:space="preserve"> poskytnutí</w:t>
      </w:r>
      <w:r w:rsidRPr="00C90A28">
        <w:rPr>
          <w:rFonts w:cstheme="minorHAnsi"/>
        </w:rPr>
        <w:t xml:space="preserve"> dotac</w:t>
      </w:r>
      <w:r w:rsidR="006A666B" w:rsidRPr="00C90A28">
        <w:rPr>
          <w:rFonts w:cstheme="minorHAnsi"/>
        </w:rPr>
        <w:t>e</w:t>
      </w:r>
      <w:r w:rsidRPr="00C90A28">
        <w:rPr>
          <w:rFonts w:cstheme="minorHAnsi"/>
        </w:rPr>
        <w:t xml:space="preserve"> a realizovaných projektech</w:t>
      </w:r>
    </w:p>
    <w:p w:rsidR="00B8063E" w:rsidRPr="00690347" w:rsidRDefault="00B8063E" w:rsidP="00C969AB">
      <w:pPr>
        <w:keepNext/>
        <w:autoSpaceDE w:val="0"/>
        <w:autoSpaceDN w:val="0"/>
        <w:adjustRightInd w:val="0"/>
        <w:spacing w:after="120" w:line="240" w:lineRule="auto"/>
        <w:jc w:val="both"/>
        <w:rPr>
          <w:rFonts w:cstheme="minorHAnsi"/>
          <w:b/>
        </w:rPr>
      </w:pPr>
      <w:r w:rsidRPr="00690347">
        <w:rPr>
          <w:rFonts w:cstheme="minorHAnsi"/>
          <w:b/>
        </w:rPr>
        <w:t>A. Změny od podání žádosti o poskytnutí dotace do podpisu smlouvy</w:t>
      </w:r>
    </w:p>
    <w:p w:rsidR="00B8063E" w:rsidRPr="00690347" w:rsidRDefault="00B8063E" w:rsidP="005875E5">
      <w:pPr>
        <w:autoSpaceDE w:val="0"/>
        <w:autoSpaceDN w:val="0"/>
        <w:adjustRightInd w:val="0"/>
        <w:spacing w:after="120" w:line="240" w:lineRule="auto"/>
        <w:jc w:val="both"/>
        <w:rPr>
          <w:rFonts w:cstheme="minorHAnsi"/>
        </w:rPr>
      </w:pPr>
      <w:r w:rsidRPr="00690347">
        <w:rPr>
          <w:rFonts w:cstheme="minorHAnsi"/>
        </w:rPr>
        <w:t xml:space="preserve">V době od podání žádosti do dne podpisu smlouvy je možné změnit pouze: příjmení žadatele (např. z důvodu sňatku), číslo </w:t>
      </w:r>
      <w:r w:rsidR="005875E5" w:rsidRPr="00690347">
        <w:rPr>
          <w:rFonts w:cstheme="minorHAnsi"/>
        </w:rPr>
        <w:t>občanského průkazu</w:t>
      </w:r>
      <w:r w:rsidRPr="00690347">
        <w:rPr>
          <w:rFonts w:cstheme="minorHAnsi"/>
        </w:rPr>
        <w:t>, místo trvalého pobytu, telefon, e-mail, kontaktní adresu, číslo bankovního účtu. Změnu je žadatel povinen oznámit Zlínskému kraji neprodleně po jejím zjištění. Změny je nutné doložit relevantními doklady.</w:t>
      </w:r>
    </w:p>
    <w:p w:rsidR="00B8063E" w:rsidRPr="00690347" w:rsidRDefault="00B8063E" w:rsidP="005875E5">
      <w:pPr>
        <w:autoSpaceDE w:val="0"/>
        <w:autoSpaceDN w:val="0"/>
        <w:adjustRightInd w:val="0"/>
        <w:spacing w:after="120" w:line="240" w:lineRule="auto"/>
        <w:jc w:val="both"/>
        <w:rPr>
          <w:rFonts w:cstheme="minorHAnsi"/>
          <w:b/>
        </w:rPr>
      </w:pPr>
      <w:r w:rsidRPr="00690347">
        <w:rPr>
          <w:rFonts w:cstheme="minorHAnsi"/>
          <w:b/>
        </w:rPr>
        <w:t>B. Změny od p</w:t>
      </w:r>
      <w:r w:rsidR="006A383D" w:rsidRPr="00690347">
        <w:rPr>
          <w:rFonts w:cstheme="minorHAnsi"/>
          <w:b/>
        </w:rPr>
        <w:t>odpisu smlouvy</w:t>
      </w:r>
    </w:p>
    <w:p w:rsidR="00787CBA" w:rsidRPr="00690347" w:rsidRDefault="00B8063E" w:rsidP="00205435">
      <w:pPr>
        <w:pStyle w:val="Odstavecseseznamem"/>
        <w:numPr>
          <w:ilvl w:val="0"/>
          <w:numId w:val="13"/>
        </w:numPr>
        <w:spacing w:after="120" w:line="240" w:lineRule="auto"/>
        <w:ind w:left="425" w:hanging="284"/>
        <w:contextualSpacing w:val="0"/>
        <w:jc w:val="both"/>
        <w:rPr>
          <w:rFonts w:cstheme="minorHAnsi"/>
          <w:b/>
        </w:rPr>
      </w:pPr>
      <w:r w:rsidRPr="00690347">
        <w:rPr>
          <w:rFonts w:cstheme="minorHAnsi"/>
          <w:b/>
        </w:rPr>
        <w:t>Změny nepodstatné</w:t>
      </w:r>
      <w:r w:rsidRPr="00690347">
        <w:rPr>
          <w:rFonts w:cstheme="minorHAnsi"/>
        </w:rPr>
        <w:t xml:space="preserve"> </w:t>
      </w:r>
    </w:p>
    <w:p w:rsidR="00C571D6" w:rsidRPr="00690347" w:rsidRDefault="00787CBA" w:rsidP="00205435">
      <w:pPr>
        <w:pStyle w:val="Odstavecseseznamem"/>
        <w:spacing w:after="120" w:line="240" w:lineRule="auto"/>
        <w:ind w:left="425"/>
        <w:contextualSpacing w:val="0"/>
        <w:jc w:val="both"/>
        <w:rPr>
          <w:rFonts w:cstheme="minorHAnsi"/>
        </w:rPr>
      </w:pPr>
      <w:r w:rsidRPr="00690347">
        <w:rPr>
          <w:rFonts w:cstheme="minorHAnsi"/>
        </w:rPr>
        <w:t xml:space="preserve">Nepodstatné změny nemají </w:t>
      </w:r>
      <w:r w:rsidR="00BC68F6" w:rsidRPr="00690347">
        <w:rPr>
          <w:rFonts w:cstheme="minorHAnsi"/>
        </w:rPr>
        <w:t>zásadní vliv na naplnění účelu podpory a nepodléhají předchozímu schválení Zlínským krajem formou uzavření dodatku ke Smlouvě o poskytnutí účelové investiční dotace. Nepodstatné z</w:t>
      </w:r>
      <w:r w:rsidR="00B8063E" w:rsidRPr="00690347">
        <w:rPr>
          <w:rFonts w:cstheme="minorHAnsi"/>
        </w:rPr>
        <w:t>měn</w:t>
      </w:r>
      <w:r w:rsidR="00BC68F6" w:rsidRPr="00690347">
        <w:rPr>
          <w:rFonts w:cstheme="minorHAnsi"/>
        </w:rPr>
        <w:t>y</w:t>
      </w:r>
      <w:r w:rsidR="00B8063E" w:rsidRPr="00690347">
        <w:rPr>
          <w:rFonts w:cstheme="minorHAnsi"/>
        </w:rPr>
        <w:t xml:space="preserve"> je </w:t>
      </w:r>
      <w:r w:rsidR="00BC68F6" w:rsidRPr="00690347">
        <w:rPr>
          <w:rFonts w:cstheme="minorHAnsi"/>
        </w:rPr>
        <w:t xml:space="preserve">však </w:t>
      </w:r>
      <w:r w:rsidR="006A383D" w:rsidRPr="00690347">
        <w:rPr>
          <w:rFonts w:cstheme="minorHAnsi"/>
        </w:rPr>
        <w:t xml:space="preserve">příjemce dotace </w:t>
      </w:r>
      <w:r w:rsidR="00B8063E" w:rsidRPr="00690347">
        <w:rPr>
          <w:rFonts w:cstheme="minorHAnsi"/>
        </w:rPr>
        <w:t xml:space="preserve">povinen Zlínskému kraji </w:t>
      </w:r>
      <w:r w:rsidR="00BC68F6" w:rsidRPr="00690347">
        <w:rPr>
          <w:rFonts w:cstheme="minorHAnsi"/>
        </w:rPr>
        <w:t>oznámit, a to nejpozději s předložením Závěrečné zprávy a vyúčtování projektu</w:t>
      </w:r>
      <w:r w:rsidR="00B8063E" w:rsidRPr="00690347">
        <w:rPr>
          <w:rFonts w:cstheme="minorHAnsi"/>
        </w:rPr>
        <w:t xml:space="preserve">. </w:t>
      </w:r>
      <w:r w:rsidR="00BC68F6" w:rsidRPr="00690347">
        <w:rPr>
          <w:rFonts w:cstheme="minorHAnsi"/>
        </w:rPr>
        <w:t>Současně s oznámením nepodstatných změn je nutné z</w:t>
      </w:r>
      <w:r w:rsidR="00B8063E" w:rsidRPr="00690347">
        <w:rPr>
          <w:rFonts w:cstheme="minorHAnsi"/>
        </w:rPr>
        <w:t>měny doložit relevantními doklady</w:t>
      </w:r>
      <w:r w:rsidR="00BC68F6" w:rsidRPr="00690347">
        <w:rPr>
          <w:rFonts w:cstheme="minorHAnsi"/>
        </w:rPr>
        <w:t xml:space="preserve">. </w:t>
      </w:r>
    </w:p>
    <w:p w:rsidR="00B8063E" w:rsidRPr="00690347" w:rsidRDefault="00BC68F6" w:rsidP="00205435">
      <w:pPr>
        <w:pStyle w:val="Odstavecseseznamem"/>
        <w:spacing w:after="120" w:line="240" w:lineRule="auto"/>
        <w:ind w:left="425"/>
        <w:contextualSpacing w:val="0"/>
        <w:jc w:val="both"/>
        <w:rPr>
          <w:rFonts w:cstheme="minorHAnsi"/>
        </w:rPr>
      </w:pPr>
      <w:r w:rsidRPr="00690347">
        <w:rPr>
          <w:rFonts w:cstheme="minorHAnsi"/>
        </w:rPr>
        <w:t>Za nepodstatné změny jsou považovány</w:t>
      </w:r>
      <w:r w:rsidR="00205435" w:rsidRPr="00690347">
        <w:rPr>
          <w:rFonts w:cstheme="minorHAnsi"/>
        </w:rPr>
        <w:t xml:space="preserve"> změn</w:t>
      </w:r>
      <w:r w:rsidR="002E3300">
        <w:rPr>
          <w:rFonts w:cstheme="minorHAnsi"/>
        </w:rPr>
        <w:t>y</w:t>
      </w:r>
      <w:r w:rsidR="00205435" w:rsidRPr="00690347">
        <w:rPr>
          <w:rFonts w:cstheme="minorHAnsi"/>
        </w:rPr>
        <w:t xml:space="preserve"> </w:t>
      </w:r>
      <w:r w:rsidR="00B8063E" w:rsidRPr="00690347">
        <w:rPr>
          <w:rFonts w:cstheme="minorHAnsi"/>
        </w:rPr>
        <w:t xml:space="preserve">příjmení </w:t>
      </w:r>
      <w:r w:rsidR="006A383D" w:rsidRPr="00690347">
        <w:rPr>
          <w:rFonts w:cstheme="minorHAnsi"/>
        </w:rPr>
        <w:t xml:space="preserve">příjemce </w:t>
      </w:r>
      <w:r w:rsidR="00B8063E" w:rsidRPr="00690347">
        <w:rPr>
          <w:rFonts w:cstheme="minorHAnsi"/>
        </w:rPr>
        <w:t>(např. z důvodu sňatku), čísl</w:t>
      </w:r>
      <w:r w:rsidR="00205435" w:rsidRPr="00690347">
        <w:rPr>
          <w:rFonts w:cstheme="minorHAnsi"/>
        </w:rPr>
        <w:t>a</w:t>
      </w:r>
      <w:r w:rsidR="00B8063E" w:rsidRPr="00690347">
        <w:rPr>
          <w:rFonts w:cstheme="minorHAnsi"/>
        </w:rPr>
        <w:t xml:space="preserve"> </w:t>
      </w:r>
      <w:r w:rsidR="00C571D6" w:rsidRPr="00690347">
        <w:rPr>
          <w:rFonts w:cstheme="minorHAnsi"/>
        </w:rPr>
        <w:t>občanského průkazu</w:t>
      </w:r>
      <w:r w:rsidR="00B8063E" w:rsidRPr="00690347">
        <w:rPr>
          <w:rFonts w:cstheme="minorHAnsi"/>
        </w:rPr>
        <w:t>, míst</w:t>
      </w:r>
      <w:r w:rsidR="00205435" w:rsidRPr="00690347">
        <w:rPr>
          <w:rFonts w:cstheme="minorHAnsi"/>
        </w:rPr>
        <w:t>a</w:t>
      </w:r>
      <w:r w:rsidR="00B8063E" w:rsidRPr="00690347">
        <w:rPr>
          <w:rFonts w:cstheme="minorHAnsi"/>
        </w:rPr>
        <w:t xml:space="preserve"> trvalého pobytu, telefon</w:t>
      </w:r>
      <w:r w:rsidR="002E3300">
        <w:rPr>
          <w:rFonts w:cstheme="minorHAnsi"/>
        </w:rPr>
        <w:t>u</w:t>
      </w:r>
      <w:r w:rsidR="00B8063E" w:rsidRPr="00690347">
        <w:rPr>
          <w:rFonts w:cstheme="minorHAnsi"/>
        </w:rPr>
        <w:t>, e-mail</w:t>
      </w:r>
      <w:r w:rsidR="002E3300">
        <w:rPr>
          <w:rFonts w:cstheme="minorHAnsi"/>
        </w:rPr>
        <w:t>u</w:t>
      </w:r>
      <w:r w:rsidR="00B8063E" w:rsidRPr="00690347">
        <w:rPr>
          <w:rFonts w:cstheme="minorHAnsi"/>
        </w:rPr>
        <w:t>, kontaktní adres</w:t>
      </w:r>
      <w:r w:rsidR="002E3300">
        <w:rPr>
          <w:rFonts w:cstheme="minorHAnsi"/>
        </w:rPr>
        <w:t>y</w:t>
      </w:r>
      <w:r w:rsidR="00B8063E" w:rsidRPr="00690347">
        <w:rPr>
          <w:rFonts w:cstheme="minorHAnsi"/>
        </w:rPr>
        <w:t>, čísl</w:t>
      </w:r>
      <w:r w:rsidR="002E3300">
        <w:rPr>
          <w:rFonts w:cstheme="minorHAnsi"/>
        </w:rPr>
        <w:t>a</w:t>
      </w:r>
      <w:r w:rsidR="00B8063E" w:rsidRPr="00690347">
        <w:rPr>
          <w:rFonts w:cstheme="minorHAnsi"/>
        </w:rPr>
        <w:t xml:space="preserve"> bankovního účtu, </w:t>
      </w:r>
      <w:r w:rsidR="002E3300">
        <w:rPr>
          <w:rFonts w:cstheme="minorHAnsi"/>
        </w:rPr>
        <w:t xml:space="preserve">a dále </w:t>
      </w:r>
      <w:r w:rsidR="00B8063E" w:rsidRPr="00690347">
        <w:rPr>
          <w:rFonts w:cstheme="minorHAnsi"/>
        </w:rPr>
        <w:t>změny v</w:t>
      </w:r>
      <w:r w:rsidR="00E4003E" w:rsidRPr="00690347">
        <w:rPr>
          <w:rFonts w:cstheme="minorHAnsi"/>
        </w:rPr>
        <w:t xml:space="preserve"> realizaci opatření v rámci </w:t>
      </w:r>
      <w:r w:rsidR="006A383D" w:rsidRPr="00690347">
        <w:rPr>
          <w:rFonts w:cstheme="minorHAnsi"/>
        </w:rPr>
        <w:t>„</w:t>
      </w:r>
      <w:r w:rsidR="00205435" w:rsidRPr="00690347">
        <w:rPr>
          <w:rFonts w:cstheme="minorHAnsi"/>
        </w:rPr>
        <w:t>P</w:t>
      </w:r>
      <w:r w:rsidR="00B8063E" w:rsidRPr="00690347">
        <w:rPr>
          <w:rFonts w:cstheme="minorHAnsi"/>
        </w:rPr>
        <w:t>ředmětu žádosti o podporu</w:t>
      </w:r>
      <w:r w:rsidR="00205435" w:rsidRPr="00690347">
        <w:rPr>
          <w:rFonts w:cstheme="minorHAnsi"/>
        </w:rPr>
        <w:t>“</w:t>
      </w:r>
      <w:r w:rsidR="00372F5F" w:rsidRPr="00690347">
        <w:rPr>
          <w:rFonts w:cstheme="minorHAnsi"/>
        </w:rPr>
        <w:t xml:space="preserve"> (např. změna zdroje tepla z tepelného čerpadla na kotel na pevná paliva – výhradně biomasa)</w:t>
      </w:r>
      <w:r w:rsidR="00B8063E" w:rsidRPr="00690347">
        <w:rPr>
          <w:rFonts w:cstheme="minorHAnsi"/>
        </w:rPr>
        <w:t xml:space="preserve"> </w:t>
      </w:r>
      <w:r w:rsidR="00E4003E" w:rsidRPr="00690347">
        <w:rPr>
          <w:rFonts w:cstheme="minorHAnsi"/>
        </w:rPr>
        <w:t xml:space="preserve">a </w:t>
      </w:r>
      <w:r w:rsidR="002E3300">
        <w:rPr>
          <w:rFonts w:cstheme="minorHAnsi"/>
        </w:rPr>
        <w:t xml:space="preserve">dále </w:t>
      </w:r>
      <w:r w:rsidR="00E4003E" w:rsidRPr="00690347">
        <w:rPr>
          <w:rFonts w:cstheme="minorHAnsi"/>
        </w:rPr>
        <w:t xml:space="preserve">změny v předpokládaných cenách realizovaných opatření </w:t>
      </w:r>
      <w:r w:rsidR="00372F5F" w:rsidRPr="00690347">
        <w:rPr>
          <w:rFonts w:cstheme="minorHAnsi"/>
        </w:rPr>
        <w:t xml:space="preserve">uvedených </w:t>
      </w:r>
      <w:r w:rsidR="00E4003E" w:rsidRPr="00690347">
        <w:rPr>
          <w:rFonts w:cstheme="minorHAnsi"/>
        </w:rPr>
        <w:t xml:space="preserve">v  Žádosti o poskytnutí dotace. </w:t>
      </w:r>
    </w:p>
    <w:p w:rsidR="007268DE" w:rsidRPr="00690347" w:rsidRDefault="00B8063E" w:rsidP="006A383D">
      <w:pPr>
        <w:pStyle w:val="Odstavecseseznamem"/>
        <w:numPr>
          <w:ilvl w:val="0"/>
          <w:numId w:val="13"/>
        </w:numPr>
        <w:spacing w:before="160" w:after="120" w:line="240" w:lineRule="auto"/>
        <w:ind w:left="426" w:hanging="284"/>
        <w:contextualSpacing w:val="0"/>
        <w:jc w:val="both"/>
        <w:rPr>
          <w:rFonts w:cstheme="minorHAnsi"/>
        </w:rPr>
      </w:pPr>
      <w:r w:rsidRPr="00690347">
        <w:rPr>
          <w:rFonts w:cstheme="minorHAnsi"/>
          <w:b/>
        </w:rPr>
        <w:t xml:space="preserve">Změny podstatné </w:t>
      </w:r>
    </w:p>
    <w:p w:rsidR="0076146A" w:rsidRPr="00690347" w:rsidRDefault="007268DE" w:rsidP="006A383D">
      <w:pPr>
        <w:pStyle w:val="Odstavecseseznamem"/>
        <w:spacing w:after="120" w:line="240" w:lineRule="auto"/>
        <w:ind w:left="425"/>
        <w:contextualSpacing w:val="0"/>
        <w:jc w:val="both"/>
        <w:rPr>
          <w:rFonts w:cstheme="minorHAnsi"/>
        </w:rPr>
      </w:pPr>
      <w:r w:rsidRPr="00690347">
        <w:rPr>
          <w:rFonts w:cstheme="minorHAnsi"/>
        </w:rPr>
        <w:t>Za změny podstatné jsou považovány veškeré změny, které nesplňují definici nepodstatných změn dle předchozího bodu. Za podstatné změny jsou považovány zejména změny</w:t>
      </w:r>
      <w:r w:rsidR="000D3417" w:rsidRPr="00690347">
        <w:rPr>
          <w:rFonts w:cstheme="minorHAnsi"/>
        </w:rPr>
        <w:t xml:space="preserve"> </w:t>
      </w:r>
      <w:r w:rsidR="00372F5F" w:rsidRPr="00690347">
        <w:rPr>
          <w:rFonts w:cstheme="minorHAnsi"/>
        </w:rPr>
        <w:t>v osobě příjemce</w:t>
      </w:r>
      <w:r w:rsidRPr="00690347">
        <w:rPr>
          <w:rFonts w:cstheme="minorHAnsi"/>
        </w:rPr>
        <w:t>.</w:t>
      </w:r>
      <w:r w:rsidR="0076146A" w:rsidRPr="00690347">
        <w:rPr>
          <w:rFonts w:cstheme="minorHAnsi"/>
        </w:rPr>
        <w:t xml:space="preserve"> </w:t>
      </w:r>
    </w:p>
    <w:p w:rsidR="00392298" w:rsidRPr="00690347" w:rsidRDefault="00372F5F" w:rsidP="006A383D">
      <w:pPr>
        <w:pStyle w:val="Odstavecseseznamem"/>
        <w:spacing w:after="120" w:line="240" w:lineRule="auto"/>
        <w:ind w:left="425"/>
        <w:contextualSpacing w:val="0"/>
        <w:jc w:val="both"/>
        <w:rPr>
          <w:rFonts w:cstheme="minorHAnsi"/>
        </w:rPr>
      </w:pPr>
      <w:r w:rsidRPr="00690347">
        <w:rPr>
          <w:rFonts w:cstheme="minorHAnsi"/>
          <w:bCs/>
        </w:rPr>
        <w:t xml:space="preserve">Podstatnou změnu je příjemce/žadatel povinen Zlínskému kraji oznámit a požádat o její schválení předložením žádosti o podstatnou změnu </w:t>
      </w:r>
      <w:r w:rsidR="00273089">
        <w:rPr>
          <w:rFonts w:cstheme="minorHAnsi"/>
          <w:bCs/>
        </w:rPr>
        <w:t>P</w:t>
      </w:r>
      <w:r w:rsidRPr="00690347">
        <w:rPr>
          <w:rFonts w:cstheme="minorHAnsi"/>
          <w:bCs/>
        </w:rPr>
        <w:t xml:space="preserve">rojektu. V případě schválení žádosti o podstatnou změnu </w:t>
      </w:r>
      <w:r w:rsidR="00273089">
        <w:rPr>
          <w:rFonts w:cstheme="minorHAnsi"/>
          <w:bCs/>
        </w:rPr>
        <w:t>P</w:t>
      </w:r>
      <w:r w:rsidRPr="00690347">
        <w:rPr>
          <w:rFonts w:cstheme="minorHAnsi"/>
          <w:bCs/>
        </w:rPr>
        <w:t>rojektu ze strany Zlínského kraje bude uzavřen dodatek ke Smlouvě o poskytnutí účelové investiční dotace</w:t>
      </w:r>
      <w:r w:rsidR="0076146A" w:rsidRPr="00690347">
        <w:rPr>
          <w:rFonts w:cstheme="minorHAnsi"/>
        </w:rPr>
        <w:t>.</w:t>
      </w:r>
    </w:p>
    <w:p w:rsidR="00B8063E" w:rsidRPr="00690347" w:rsidRDefault="00B8063E" w:rsidP="006A383D">
      <w:pPr>
        <w:keepNext/>
        <w:autoSpaceDE w:val="0"/>
        <w:autoSpaceDN w:val="0"/>
        <w:adjustRightInd w:val="0"/>
        <w:spacing w:before="160" w:after="120" w:line="240" w:lineRule="auto"/>
        <w:jc w:val="both"/>
        <w:rPr>
          <w:rFonts w:cstheme="minorHAnsi"/>
          <w:b/>
        </w:rPr>
      </w:pPr>
      <w:r w:rsidRPr="00690347">
        <w:rPr>
          <w:rFonts w:cstheme="minorHAnsi"/>
          <w:b/>
        </w:rPr>
        <w:t>C. Změna žadatele</w:t>
      </w:r>
      <w:r w:rsidR="00260151" w:rsidRPr="00690347">
        <w:rPr>
          <w:rFonts w:cstheme="minorHAnsi"/>
          <w:b/>
        </w:rPr>
        <w:t>/příjemce dotace</w:t>
      </w:r>
      <w:r w:rsidRPr="00690347">
        <w:rPr>
          <w:rFonts w:cstheme="minorHAnsi"/>
          <w:b/>
        </w:rPr>
        <w:t xml:space="preserve"> z důvodu převodu</w:t>
      </w:r>
      <w:r w:rsidR="00260151" w:rsidRPr="00690347">
        <w:rPr>
          <w:rFonts w:cstheme="minorHAnsi"/>
          <w:b/>
        </w:rPr>
        <w:t xml:space="preserve"> či přechodu</w:t>
      </w:r>
      <w:r w:rsidRPr="00690347">
        <w:rPr>
          <w:rFonts w:cstheme="minorHAnsi"/>
          <w:b/>
        </w:rPr>
        <w:t xml:space="preserve"> vlastnického práva k nemovitosti</w:t>
      </w:r>
    </w:p>
    <w:p w:rsidR="00B8063E" w:rsidRPr="00690347" w:rsidRDefault="00B8063E" w:rsidP="006A383D">
      <w:pPr>
        <w:autoSpaceDE w:val="0"/>
        <w:autoSpaceDN w:val="0"/>
        <w:adjustRightInd w:val="0"/>
        <w:spacing w:after="120" w:line="240" w:lineRule="auto"/>
        <w:jc w:val="both"/>
        <w:rPr>
          <w:rFonts w:cstheme="minorHAnsi"/>
        </w:rPr>
      </w:pPr>
      <w:r w:rsidRPr="00690347">
        <w:rPr>
          <w:rFonts w:cstheme="minorHAnsi"/>
        </w:rPr>
        <w:t>1. Dojde-li k</w:t>
      </w:r>
      <w:r w:rsidR="00260151" w:rsidRPr="00690347">
        <w:rPr>
          <w:rFonts w:cstheme="minorHAnsi"/>
        </w:rPr>
        <w:t> </w:t>
      </w:r>
      <w:r w:rsidRPr="00690347">
        <w:rPr>
          <w:rFonts w:cstheme="minorHAnsi"/>
        </w:rPr>
        <w:t>převodu</w:t>
      </w:r>
      <w:r w:rsidR="00260151" w:rsidRPr="00690347">
        <w:rPr>
          <w:rFonts w:cstheme="minorHAnsi"/>
        </w:rPr>
        <w:t xml:space="preserve"> či přechodu</w:t>
      </w:r>
      <w:r w:rsidRPr="00690347">
        <w:rPr>
          <w:rFonts w:cstheme="minorHAnsi"/>
        </w:rPr>
        <w:t xml:space="preserve"> vlastnických práv k</w:t>
      </w:r>
      <w:r w:rsidR="006116BB" w:rsidRPr="00690347">
        <w:rPr>
          <w:rFonts w:cstheme="minorHAnsi"/>
        </w:rPr>
        <w:t xml:space="preserve"> podpořené </w:t>
      </w:r>
      <w:r w:rsidRPr="00690347">
        <w:rPr>
          <w:rFonts w:cstheme="minorHAnsi"/>
        </w:rPr>
        <w:t>nemovitosti po podání žádosti, ale ještě před</w:t>
      </w:r>
      <w:r w:rsidR="00806DD9" w:rsidRPr="00690347">
        <w:rPr>
          <w:rFonts w:cstheme="minorHAnsi"/>
        </w:rPr>
        <w:t xml:space="preserve"> podpisem S</w:t>
      </w:r>
      <w:r w:rsidRPr="00690347">
        <w:rPr>
          <w:rFonts w:cstheme="minorHAnsi"/>
        </w:rPr>
        <w:t xml:space="preserve">mlouvy, přestává být původní vlastník (žadatel) nemovitosti oprávněným žadatelem a ztrácí nárok na získání dotace v rámci původní žádosti o poskytnutí dotace. </w:t>
      </w:r>
    </w:p>
    <w:p w:rsidR="009702EC" w:rsidRPr="00690347" w:rsidRDefault="009702EC" w:rsidP="006A383D">
      <w:pPr>
        <w:autoSpaceDE w:val="0"/>
        <w:autoSpaceDN w:val="0"/>
        <w:adjustRightInd w:val="0"/>
        <w:spacing w:after="120" w:line="240" w:lineRule="auto"/>
        <w:jc w:val="both"/>
        <w:rPr>
          <w:rFonts w:cstheme="minorHAnsi"/>
        </w:rPr>
      </w:pPr>
      <w:r w:rsidRPr="00690347">
        <w:rPr>
          <w:rFonts w:cstheme="minorHAnsi"/>
        </w:rPr>
        <w:t xml:space="preserve">2. Dojde-li k převodu vlastnických práv k podpořené nemovitosti </w:t>
      </w:r>
      <w:r w:rsidR="00704AF2" w:rsidRPr="00690347">
        <w:rPr>
          <w:rFonts w:cstheme="minorHAnsi"/>
        </w:rPr>
        <w:t xml:space="preserve">(např. z důvodu prodeje či darování) </w:t>
      </w:r>
      <w:r w:rsidRPr="00690347">
        <w:rPr>
          <w:rFonts w:cstheme="minorHAnsi"/>
        </w:rPr>
        <w:t>v období od podpisu Smlouvy do vyplacení finanční částky dotace, zaniká Smlouva s původním vlastníkem (žadatel) nemovitosti a původní vlastník ztrácí nárok na vyplacení dotace.</w:t>
      </w:r>
    </w:p>
    <w:p w:rsidR="00B8063E" w:rsidRPr="0026047F" w:rsidRDefault="009702EC" w:rsidP="006A383D">
      <w:pPr>
        <w:autoSpaceDE w:val="0"/>
        <w:autoSpaceDN w:val="0"/>
        <w:adjustRightInd w:val="0"/>
        <w:spacing w:after="120" w:line="240" w:lineRule="auto"/>
        <w:jc w:val="both"/>
        <w:rPr>
          <w:rFonts w:cstheme="minorHAnsi"/>
        </w:rPr>
      </w:pPr>
      <w:r w:rsidRPr="0026047F">
        <w:rPr>
          <w:rFonts w:cstheme="minorHAnsi"/>
        </w:rPr>
        <w:t>3</w:t>
      </w:r>
      <w:r w:rsidR="00B8063E" w:rsidRPr="0026047F">
        <w:rPr>
          <w:rFonts w:cstheme="minorHAnsi"/>
        </w:rPr>
        <w:t xml:space="preserve">. </w:t>
      </w:r>
      <w:r w:rsidR="00C92EBA" w:rsidRPr="0026047F">
        <w:rPr>
          <w:rFonts w:cstheme="minorHAnsi"/>
        </w:rPr>
        <w:t>Dojde-li k</w:t>
      </w:r>
      <w:r w:rsidR="00264AE5" w:rsidRPr="0026047F">
        <w:rPr>
          <w:rFonts w:cstheme="minorHAnsi"/>
        </w:rPr>
        <w:t> </w:t>
      </w:r>
      <w:r w:rsidR="00C92EBA" w:rsidRPr="0026047F">
        <w:rPr>
          <w:rFonts w:cstheme="minorHAnsi"/>
        </w:rPr>
        <w:t>převodu</w:t>
      </w:r>
      <w:r w:rsidR="00264AE5" w:rsidRPr="0026047F">
        <w:rPr>
          <w:rFonts w:cstheme="minorHAnsi"/>
        </w:rPr>
        <w:t xml:space="preserve"> </w:t>
      </w:r>
      <w:r w:rsidR="00B8063E" w:rsidRPr="0026047F">
        <w:rPr>
          <w:rFonts w:cstheme="minorHAnsi"/>
        </w:rPr>
        <w:t xml:space="preserve">vlastnických práv k nemovitosti </w:t>
      </w:r>
      <w:r w:rsidR="00091A85" w:rsidRPr="0026047F">
        <w:rPr>
          <w:rFonts w:cstheme="minorHAnsi"/>
        </w:rPr>
        <w:t xml:space="preserve">(např. z důvodu prodeje či darování) </w:t>
      </w:r>
      <w:r w:rsidR="00B8063E" w:rsidRPr="0026047F">
        <w:rPr>
          <w:rFonts w:cstheme="minorHAnsi"/>
        </w:rPr>
        <w:t>p</w:t>
      </w:r>
      <w:r w:rsidR="006116BB" w:rsidRPr="0026047F">
        <w:rPr>
          <w:rFonts w:cstheme="minorHAnsi"/>
        </w:rPr>
        <w:t xml:space="preserve">o </w:t>
      </w:r>
      <w:r w:rsidR="00A51EB4" w:rsidRPr="0026047F">
        <w:rPr>
          <w:rFonts w:cstheme="minorHAnsi"/>
        </w:rPr>
        <w:t>vyplacení finanční částky dotace</w:t>
      </w:r>
      <w:r w:rsidR="00B8063E" w:rsidRPr="0026047F">
        <w:rPr>
          <w:rFonts w:cstheme="minorHAnsi"/>
        </w:rPr>
        <w:t xml:space="preserve"> do konce doby udržitelnosti, je původní vlastník (žadatel) povinen změnu oznámit Krajskému úřadu Zlínského kraje a zároveň musí původní vlastník (žadatel) </w:t>
      </w:r>
      <w:r w:rsidR="00F1238F" w:rsidRPr="0026047F">
        <w:rPr>
          <w:rFonts w:cstheme="minorHAnsi"/>
        </w:rPr>
        <w:t xml:space="preserve">smluvně </w:t>
      </w:r>
      <w:r w:rsidR="00B8063E" w:rsidRPr="0026047F">
        <w:rPr>
          <w:rFonts w:cstheme="minorHAnsi"/>
        </w:rPr>
        <w:t xml:space="preserve">zavázat nového vlastníka k plnění podmínek stanovených </w:t>
      </w:r>
      <w:r w:rsidR="006116BB" w:rsidRPr="0026047F">
        <w:rPr>
          <w:rFonts w:cstheme="minorHAnsi"/>
        </w:rPr>
        <w:t>ve S</w:t>
      </w:r>
      <w:r w:rsidR="00B8063E" w:rsidRPr="0026047F">
        <w:rPr>
          <w:rFonts w:cstheme="minorHAnsi"/>
        </w:rPr>
        <w:t xml:space="preserve">mlouvě. </w:t>
      </w:r>
      <w:r w:rsidR="002E3300">
        <w:rPr>
          <w:rFonts w:cstheme="minorHAnsi"/>
        </w:rPr>
        <w:t xml:space="preserve">I nadále však </w:t>
      </w:r>
      <w:r w:rsidR="005E4AE6">
        <w:rPr>
          <w:rFonts w:cstheme="minorHAnsi"/>
        </w:rPr>
        <w:t>bude původní vlastník (žadatel) za plnění smluvních podmínek po celou dobu udržitelnosti odpovědný sám (nebude-li mezi původním vlastníkem a Zlínským krajem dohodnuto jinak).</w:t>
      </w:r>
      <w:r w:rsidR="00B8063E" w:rsidRPr="0026047F">
        <w:rPr>
          <w:rFonts w:cstheme="minorHAnsi"/>
        </w:rPr>
        <w:t xml:space="preserve"> </w:t>
      </w:r>
    </w:p>
    <w:p w:rsidR="00260151" w:rsidRPr="0026047F" w:rsidRDefault="00260151" w:rsidP="006A383D">
      <w:pPr>
        <w:autoSpaceDE w:val="0"/>
        <w:autoSpaceDN w:val="0"/>
        <w:adjustRightInd w:val="0"/>
        <w:spacing w:after="120" w:line="240" w:lineRule="auto"/>
        <w:jc w:val="both"/>
        <w:rPr>
          <w:rFonts w:cstheme="minorHAnsi"/>
        </w:rPr>
      </w:pPr>
      <w:r w:rsidRPr="0026047F">
        <w:rPr>
          <w:rFonts w:cstheme="minorHAnsi"/>
        </w:rPr>
        <w:t xml:space="preserve">4. Dojde-li </w:t>
      </w:r>
      <w:r w:rsidR="005E4AE6" w:rsidRPr="0026047F">
        <w:rPr>
          <w:rFonts w:cstheme="minorHAnsi"/>
        </w:rPr>
        <w:t xml:space="preserve">k přechodu vlastnických práv k nemovitosti z důvodu úmrtí příjemce dotace </w:t>
      </w:r>
      <w:r w:rsidRPr="0026047F">
        <w:rPr>
          <w:rFonts w:cstheme="minorHAnsi"/>
        </w:rPr>
        <w:t xml:space="preserve">v době od uzavření Smlouvy do </w:t>
      </w:r>
      <w:r w:rsidR="00071B4D" w:rsidRPr="0026047F">
        <w:rPr>
          <w:rFonts w:cstheme="minorHAnsi"/>
        </w:rPr>
        <w:t>vyplacení finanční částky dotace</w:t>
      </w:r>
      <w:r w:rsidRPr="0026047F">
        <w:rPr>
          <w:rFonts w:cstheme="minorHAnsi"/>
        </w:rPr>
        <w:t xml:space="preserve">, je možné </w:t>
      </w:r>
      <w:r w:rsidR="00091A85" w:rsidRPr="0026047F">
        <w:rPr>
          <w:rFonts w:cstheme="minorHAnsi"/>
        </w:rPr>
        <w:t xml:space="preserve">příjemce dotace </w:t>
      </w:r>
      <w:r w:rsidR="00704AF2" w:rsidRPr="0026047F">
        <w:rPr>
          <w:rFonts w:cstheme="minorHAnsi"/>
        </w:rPr>
        <w:t>změnit</w:t>
      </w:r>
      <w:r w:rsidR="00ED0CAE" w:rsidRPr="0026047F">
        <w:rPr>
          <w:rFonts w:cstheme="minorHAnsi"/>
        </w:rPr>
        <w:t>.</w:t>
      </w:r>
      <w:r w:rsidR="00704AF2" w:rsidRPr="0026047F">
        <w:rPr>
          <w:rFonts w:cstheme="minorHAnsi"/>
        </w:rPr>
        <w:t xml:space="preserve"> Podmínkou</w:t>
      </w:r>
      <w:r w:rsidR="00091A85" w:rsidRPr="0026047F">
        <w:rPr>
          <w:rFonts w:cstheme="minorHAnsi"/>
        </w:rPr>
        <w:t xml:space="preserve"> </w:t>
      </w:r>
      <w:r w:rsidR="00704AF2" w:rsidRPr="0026047F">
        <w:rPr>
          <w:rFonts w:cstheme="minorHAnsi"/>
        </w:rPr>
        <w:t xml:space="preserve">je </w:t>
      </w:r>
      <w:r w:rsidR="00A14EB8" w:rsidRPr="0026047F">
        <w:rPr>
          <w:rFonts w:cstheme="minorHAnsi"/>
        </w:rPr>
        <w:t xml:space="preserve">pravomocně </w:t>
      </w:r>
      <w:r w:rsidR="00704AF2" w:rsidRPr="0026047F">
        <w:rPr>
          <w:rFonts w:cstheme="minorHAnsi"/>
        </w:rPr>
        <w:t>ukončené dědické řízení a následné uzavření dodatku ke Smlouvě. K</w:t>
      </w:r>
      <w:r w:rsidR="00A14EB8" w:rsidRPr="0026047F">
        <w:rPr>
          <w:rFonts w:cstheme="minorHAnsi"/>
        </w:rPr>
        <w:t xml:space="preserve"> pravomocnému </w:t>
      </w:r>
      <w:r w:rsidR="00704AF2" w:rsidRPr="0026047F">
        <w:rPr>
          <w:rFonts w:cstheme="minorHAnsi"/>
        </w:rPr>
        <w:t>ukončení dědického řízení, uzavření dodatku ke Smlouvě a k vyplacení dotace musí dojít nejpozději do 3</w:t>
      </w:r>
      <w:r w:rsidR="005E4AE6">
        <w:rPr>
          <w:rFonts w:cstheme="minorHAnsi"/>
        </w:rPr>
        <w:t>0</w:t>
      </w:r>
      <w:r w:rsidR="00704AF2" w:rsidRPr="0026047F">
        <w:rPr>
          <w:rFonts w:cstheme="minorHAnsi"/>
        </w:rPr>
        <w:t>. 1</w:t>
      </w:r>
      <w:r w:rsidR="005E4AE6">
        <w:rPr>
          <w:rFonts w:cstheme="minorHAnsi"/>
        </w:rPr>
        <w:t>1</w:t>
      </w:r>
      <w:r w:rsidR="00704AF2" w:rsidRPr="0026047F">
        <w:rPr>
          <w:rFonts w:cstheme="minorHAnsi"/>
        </w:rPr>
        <w:t>. 20</w:t>
      </w:r>
      <w:r w:rsidR="0026047F" w:rsidRPr="0026047F">
        <w:rPr>
          <w:rFonts w:cstheme="minorHAnsi"/>
        </w:rPr>
        <w:t>20</w:t>
      </w:r>
      <w:r w:rsidR="00704AF2" w:rsidRPr="0026047F">
        <w:rPr>
          <w:rFonts w:cstheme="minorHAnsi"/>
        </w:rPr>
        <w:t xml:space="preserve">. </w:t>
      </w:r>
      <w:r w:rsidR="00ED0CAE" w:rsidRPr="0026047F">
        <w:rPr>
          <w:rFonts w:cstheme="minorHAnsi"/>
        </w:rPr>
        <w:t>Novým příjemcem dotace může být jen některý z </w:t>
      </w:r>
      <w:r w:rsidR="00774217" w:rsidRPr="0026047F">
        <w:rPr>
          <w:rFonts w:cstheme="minorHAnsi"/>
        </w:rPr>
        <w:t xml:space="preserve">dědiců </w:t>
      </w:r>
      <w:r w:rsidR="00A14EB8" w:rsidRPr="0026047F">
        <w:rPr>
          <w:rFonts w:cstheme="minorHAnsi"/>
        </w:rPr>
        <w:t xml:space="preserve">podpořené </w:t>
      </w:r>
      <w:r w:rsidR="00273089">
        <w:rPr>
          <w:rFonts w:cstheme="minorHAnsi"/>
        </w:rPr>
        <w:t>nemovitosti</w:t>
      </w:r>
      <w:r w:rsidR="00ED0CAE" w:rsidRPr="0026047F">
        <w:rPr>
          <w:rFonts w:cstheme="minorHAnsi"/>
        </w:rPr>
        <w:t xml:space="preserve">. </w:t>
      </w:r>
      <w:r w:rsidR="00704AF2" w:rsidRPr="0026047F">
        <w:rPr>
          <w:rFonts w:cstheme="minorHAnsi"/>
        </w:rPr>
        <w:t>Současně musí</w:t>
      </w:r>
      <w:r w:rsidR="00ED0CAE" w:rsidRPr="0026047F">
        <w:rPr>
          <w:rFonts w:cstheme="minorHAnsi"/>
        </w:rPr>
        <w:t xml:space="preserve"> </w:t>
      </w:r>
      <w:r w:rsidR="00704AF2" w:rsidRPr="0026047F">
        <w:rPr>
          <w:rFonts w:cstheme="minorHAnsi"/>
        </w:rPr>
        <w:t>být splněny</w:t>
      </w:r>
      <w:r w:rsidR="00ED0CAE" w:rsidRPr="0026047F">
        <w:rPr>
          <w:rFonts w:cstheme="minorHAnsi"/>
        </w:rPr>
        <w:t xml:space="preserve"> i</w:t>
      </w:r>
      <w:r w:rsidR="00704AF2" w:rsidRPr="0026047F">
        <w:rPr>
          <w:rFonts w:cstheme="minorHAnsi"/>
        </w:rPr>
        <w:t xml:space="preserve"> všechny ostatní podmínky Programu, zejména co se týká oprávněnosti žadatele, účelu poskytnuté dotace či termínů a podmínek pro realizaci </w:t>
      </w:r>
      <w:r w:rsidR="00273089">
        <w:rPr>
          <w:rFonts w:cstheme="minorHAnsi"/>
        </w:rPr>
        <w:t>P</w:t>
      </w:r>
      <w:r w:rsidR="00704AF2" w:rsidRPr="0026047F">
        <w:rPr>
          <w:rFonts w:cstheme="minorHAnsi"/>
        </w:rPr>
        <w:t>rojektu a jeho vyúčtování.</w:t>
      </w:r>
    </w:p>
    <w:p w:rsidR="00B8063E" w:rsidRPr="0026047F" w:rsidRDefault="00B8063E" w:rsidP="00392298">
      <w:pPr>
        <w:autoSpaceDE w:val="0"/>
        <w:autoSpaceDN w:val="0"/>
        <w:adjustRightInd w:val="0"/>
        <w:spacing w:after="120" w:line="240" w:lineRule="auto"/>
        <w:jc w:val="both"/>
        <w:rPr>
          <w:rFonts w:cstheme="minorHAnsi"/>
          <w:b/>
        </w:rPr>
      </w:pPr>
      <w:r w:rsidRPr="0026047F">
        <w:rPr>
          <w:rFonts w:cstheme="minorHAnsi"/>
          <w:b/>
        </w:rPr>
        <w:lastRenderedPageBreak/>
        <w:t>Další pravidla ke změnám</w:t>
      </w:r>
    </w:p>
    <w:p w:rsidR="00B8063E" w:rsidRPr="0026047F" w:rsidRDefault="00B8063E" w:rsidP="00A60489">
      <w:pPr>
        <w:pStyle w:val="Odstavecseseznamem"/>
        <w:numPr>
          <w:ilvl w:val="0"/>
          <w:numId w:val="16"/>
        </w:numPr>
        <w:autoSpaceDE w:val="0"/>
        <w:autoSpaceDN w:val="0"/>
        <w:adjustRightInd w:val="0"/>
        <w:spacing w:after="60" w:line="240" w:lineRule="auto"/>
        <w:ind w:left="425" w:hanging="357"/>
        <w:contextualSpacing w:val="0"/>
        <w:jc w:val="both"/>
        <w:rPr>
          <w:rFonts w:cstheme="minorHAnsi"/>
        </w:rPr>
      </w:pPr>
      <w:r w:rsidRPr="0026047F">
        <w:rPr>
          <w:rFonts w:cstheme="minorHAnsi"/>
        </w:rPr>
        <w:t xml:space="preserve">Schválená výše dotace ve </w:t>
      </w:r>
      <w:r w:rsidR="006A383D" w:rsidRPr="0026047F">
        <w:rPr>
          <w:rFonts w:cstheme="minorHAnsi"/>
        </w:rPr>
        <w:t>S</w:t>
      </w:r>
      <w:r w:rsidRPr="0026047F">
        <w:rPr>
          <w:rFonts w:cstheme="minorHAnsi"/>
        </w:rPr>
        <w:t>mlouvě je maximální a v případě jakékoliv změny na žádost žadatele</w:t>
      </w:r>
      <w:r w:rsidR="00806DD9" w:rsidRPr="0026047F">
        <w:rPr>
          <w:rFonts w:cstheme="minorHAnsi"/>
        </w:rPr>
        <w:t>/příjemce</w:t>
      </w:r>
      <w:r w:rsidRPr="0026047F">
        <w:rPr>
          <w:rFonts w:cstheme="minorHAnsi"/>
        </w:rPr>
        <w:t xml:space="preserve"> se její výše nezvyšuje.</w:t>
      </w:r>
    </w:p>
    <w:p w:rsidR="00B8063E" w:rsidRPr="0026047F" w:rsidRDefault="00B8063E" w:rsidP="00A60489">
      <w:pPr>
        <w:pStyle w:val="Odstavecseseznamem"/>
        <w:numPr>
          <w:ilvl w:val="0"/>
          <w:numId w:val="16"/>
        </w:numPr>
        <w:autoSpaceDE w:val="0"/>
        <w:autoSpaceDN w:val="0"/>
        <w:adjustRightInd w:val="0"/>
        <w:spacing w:after="60" w:line="240" w:lineRule="auto"/>
        <w:ind w:left="425" w:hanging="357"/>
        <w:contextualSpacing w:val="0"/>
        <w:jc w:val="both"/>
        <w:rPr>
          <w:rFonts w:cstheme="minorHAnsi"/>
        </w:rPr>
      </w:pPr>
      <w:r w:rsidRPr="0026047F">
        <w:rPr>
          <w:rFonts w:cstheme="minorHAnsi"/>
        </w:rPr>
        <w:t>Žadatel</w:t>
      </w:r>
      <w:r w:rsidR="00806DD9" w:rsidRPr="0026047F">
        <w:rPr>
          <w:rFonts w:cstheme="minorHAnsi"/>
        </w:rPr>
        <w:t>/příjemce</w:t>
      </w:r>
      <w:r w:rsidRPr="0026047F">
        <w:rPr>
          <w:rFonts w:cstheme="minorHAnsi"/>
        </w:rPr>
        <w:t xml:space="preserve"> je povinen oznamovat Zlínskému kraji bez zbytečného odkladu každou změnu, která může ovlivnit účel a výši poskytované </w:t>
      </w:r>
      <w:r w:rsidR="00806DD9" w:rsidRPr="0026047F">
        <w:rPr>
          <w:rFonts w:cstheme="minorHAnsi"/>
        </w:rPr>
        <w:t xml:space="preserve">dotace </w:t>
      </w:r>
      <w:r w:rsidRPr="0026047F">
        <w:rPr>
          <w:rFonts w:cstheme="minorHAnsi"/>
        </w:rPr>
        <w:t xml:space="preserve">a splnění podmínek </w:t>
      </w:r>
      <w:r w:rsidR="00806DD9" w:rsidRPr="0026047F">
        <w:rPr>
          <w:rFonts w:cstheme="minorHAnsi"/>
        </w:rPr>
        <w:t>P</w:t>
      </w:r>
      <w:r w:rsidRPr="0026047F">
        <w:rPr>
          <w:rFonts w:cstheme="minorHAnsi"/>
        </w:rPr>
        <w:t>rogramu, a to v době od podání žádosti až do konce doby udržitelnosti.</w:t>
      </w:r>
    </w:p>
    <w:p w:rsidR="00B8063E" w:rsidRPr="0026047F" w:rsidRDefault="00B8063E" w:rsidP="00A60489">
      <w:pPr>
        <w:pStyle w:val="Odstavecseseznamem"/>
        <w:numPr>
          <w:ilvl w:val="0"/>
          <w:numId w:val="16"/>
        </w:numPr>
        <w:autoSpaceDE w:val="0"/>
        <w:autoSpaceDN w:val="0"/>
        <w:adjustRightInd w:val="0"/>
        <w:spacing w:after="60" w:line="240" w:lineRule="auto"/>
        <w:ind w:left="425" w:hanging="357"/>
        <w:contextualSpacing w:val="0"/>
        <w:jc w:val="both"/>
        <w:rPr>
          <w:rFonts w:cstheme="minorHAnsi"/>
        </w:rPr>
      </w:pPr>
      <w:r w:rsidRPr="0026047F">
        <w:rPr>
          <w:rFonts w:cstheme="minorHAnsi"/>
        </w:rPr>
        <w:t xml:space="preserve">Zlínský kraj změnu posoudí z hlediska souladu s podmínkami </w:t>
      </w:r>
      <w:r w:rsidR="00806DD9" w:rsidRPr="0026047F">
        <w:rPr>
          <w:rFonts w:cstheme="minorHAnsi"/>
        </w:rPr>
        <w:t>P</w:t>
      </w:r>
      <w:r w:rsidRPr="0026047F">
        <w:rPr>
          <w:rFonts w:cstheme="minorHAnsi"/>
        </w:rPr>
        <w:t xml:space="preserve">rogramu. V případě </w:t>
      </w:r>
      <w:r w:rsidR="00806DD9" w:rsidRPr="0026047F">
        <w:rPr>
          <w:rFonts w:cstheme="minorHAnsi"/>
        </w:rPr>
        <w:t xml:space="preserve">schválení </w:t>
      </w:r>
      <w:r w:rsidRPr="0026047F">
        <w:rPr>
          <w:rFonts w:cstheme="minorHAnsi"/>
        </w:rPr>
        <w:t xml:space="preserve">podstatné změny bude vyhotoven dodatek ke </w:t>
      </w:r>
      <w:r w:rsidR="00806DD9" w:rsidRPr="0026047F">
        <w:rPr>
          <w:rFonts w:cstheme="minorHAnsi"/>
        </w:rPr>
        <w:t>S</w:t>
      </w:r>
      <w:r w:rsidRPr="0026047F">
        <w:rPr>
          <w:rFonts w:cstheme="minorHAnsi"/>
        </w:rPr>
        <w:t>mlouvě.</w:t>
      </w:r>
    </w:p>
    <w:p w:rsidR="00B8063E" w:rsidRPr="0026047F" w:rsidRDefault="00B8063E" w:rsidP="00A60489">
      <w:pPr>
        <w:pStyle w:val="Odstavecseseznamem"/>
        <w:numPr>
          <w:ilvl w:val="0"/>
          <w:numId w:val="16"/>
        </w:numPr>
        <w:autoSpaceDE w:val="0"/>
        <w:autoSpaceDN w:val="0"/>
        <w:adjustRightInd w:val="0"/>
        <w:spacing w:after="60" w:line="240" w:lineRule="auto"/>
        <w:ind w:left="425" w:hanging="357"/>
        <w:contextualSpacing w:val="0"/>
        <w:jc w:val="both"/>
        <w:rPr>
          <w:rFonts w:cstheme="minorHAnsi"/>
        </w:rPr>
      </w:pPr>
      <w:r w:rsidRPr="0026047F">
        <w:rPr>
          <w:rFonts w:cstheme="minorHAnsi"/>
        </w:rPr>
        <w:t>Oznámení změny podává žadatel kraji včetně všech relevantních dokladů v listinné podobě, a to v jednom vyhotovení ve formě originálu nebo úředně ověřené kopie, není-li stanoveno jinak.</w:t>
      </w:r>
      <w:r w:rsidR="0026047F">
        <w:rPr>
          <w:rFonts w:cstheme="minorHAnsi"/>
        </w:rPr>
        <w:t xml:space="preserve"> Oznámení změny lze také provést prostřednictvím datové schránky Zlínského kraje.</w:t>
      </w:r>
    </w:p>
    <w:p w:rsidR="00B8063E" w:rsidRPr="0026047F" w:rsidRDefault="00B8063E" w:rsidP="00A60489">
      <w:pPr>
        <w:pStyle w:val="Odstavecseseznamem"/>
        <w:numPr>
          <w:ilvl w:val="0"/>
          <w:numId w:val="16"/>
        </w:numPr>
        <w:autoSpaceDE w:val="0"/>
        <w:autoSpaceDN w:val="0"/>
        <w:adjustRightInd w:val="0"/>
        <w:spacing w:after="60" w:line="240" w:lineRule="auto"/>
        <w:ind w:left="425" w:hanging="357"/>
        <w:contextualSpacing w:val="0"/>
        <w:jc w:val="both"/>
        <w:rPr>
          <w:rFonts w:cstheme="minorHAnsi"/>
        </w:rPr>
      </w:pPr>
      <w:r w:rsidRPr="0026047F">
        <w:rPr>
          <w:rFonts w:cstheme="minorHAnsi"/>
        </w:rPr>
        <w:t>Po oznámení změny je kraj oprávněn vyžádat si další podklady, kterými žadatel</w:t>
      </w:r>
      <w:r w:rsidR="00806DD9" w:rsidRPr="0026047F">
        <w:rPr>
          <w:rFonts w:cstheme="minorHAnsi"/>
        </w:rPr>
        <w:t>/příjemce</w:t>
      </w:r>
      <w:r w:rsidRPr="0026047F">
        <w:rPr>
          <w:rFonts w:cstheme="minorHAnsi"/>
        </w:rPr>
        <w:t xml:space="preserve"> prokáže splnění podmínek Programu a skutečnost, že nepominul účel poskytnuté </w:t>
      </w:r>
      <w:r w:rsidR="00806DD9" w:rsidRPr="0026047F">
        <w:rPr>
          <w:rFonts w:cstheme="minorHAnsi"/>
        </w:rPr>
        <w:t>dotace</w:t>
      </w:r>
      <w:r w:rsidRPr="0026047F">
        <w:rPr>
          <w:rFonts w:cstheme="minorHAnsi"/>
        </w:rPr>
        <w:t>.</w:t>
      </w:r>
    </w:p>
    <w:p w:rsidR="00B8063E" w:rsidRPr="0026047F" w:rsidRDefault="00B8063E" w:rsidP="00A60489">
      <w:pPr>
        <w:pStyle w:val="Odstavecseseznamem"/>
        <w:numPr>
          <w:ilvl w:val="0"/>
          <w:numId w:val="16"/>
        </w:numPr>
        <w:autoSpaceDE w:val="0"/>
        <w:autoSpaceDN w:val="0"/>
        <w:adjustRightInd w:val="0"/>
        <w:spacing w:after="60" w:line="240" w:lineRule="auto"/>
        <w:ind w:left="425" w:hanging="357"/>
        <w:contextualSpacing w:val="0"/>
        <w:jc w:val="both"/>
        <w:rPr>
          <w:rFonts w:cstheme="minorHAnsi"/>
        </w:rPr>
      </w:pPr>
      <w:r w:rsidRPr="0026047F">
        <w:rPr>
          <w:rFonts w:cstheme="minorHAnsi"/>
        </w:rPr>
        <w:t>Zlínský kraj si vyhrazuje právo posoudit každou změnu individuálně</w:t>
      </w:r>
      <w:r w:rsidR="00F1238F" w:rsidRPr="0026047F">
        <w:rPr>
          <w:rFonts w:cstheme="minorHAnsi"/>
        </w:rPr>
        <w:t>.</w:t>
      </w:r>
    </w:p>
    <w:p w:rsidR="003662A1" w:rsidRPr="00F77DA6" w:rsidRDefault="00946159" w:rsidP="00806DD9">
      <w:pPr>
        <w:pStyle w:val="Nadpis1"/>
        <w:spacing w:after="160" w:line="240" w:lineRule="auto"/>
        <w:jc w:val="both"/>
        <w:rPr>
          <w:rFonts w:cstheme="minorHAnsi"/>
          <w:szCs w:val="24"/>
        </w:rPr>
      </w:pPr>
      <w:bookmarkStart w:id="7" w:name="_Toc431290781"/>
      <w:r w:rsidRPr="00F77DA6">
        <w:rPr>
          <w:rFonts w:cstheme="minorHAnsi"/>
        </w:rPr>
        <w:t xml:space="preserve">11. </w:t>
      </w:r>
      <w:r w:rsidR="00367F98" w:rsidRPr="00F77DA6">
        <w:rPr>
          <w:rFonts w:cstheme="minorHAnsi"/>
          <w:szCs w:val="24"/>
        </w:rPr>
        <w:t xml:space="preserve"> </w:t>
      </w:r>
      <w:r w:rsidR="00B029D6" w:rsidRPr="00F77DA6">
        <w:rPr>
          <w:rFonts w:cstheme="minorHAnsi"/>
          <w:szCs w:val="24"/>
        </w:rPr>
        <w:t>Konta</w:t>
      </w:r>
      <w:r w:rsidR="003662A1" w:rsidRPr="00F77DA6">
        <w:rPr>
          <w:rFonts w:cstheme="minorHAnsi"/>
          <w:szCs w:val="24"/>
        </w:rPr>
        <w:t>kty</w:t>
      </w:r>
      <w:bookmarkEnd w:id="7"/>
    </w:p>
    <w:p w:rsidR="00222FE9" w:rsidRPr="00F77DA6" w:rsidRDefault="00222FE9" w:rsidP="00806DD9">
      <w:pPr>
        <w:pStyle w:val="Bezmezer"/>
        <w:keepNext/>
        <w:keepLines/>
        <w:jc w:val="both"/>
        <w:rPr>
          <w:rFonts w:cstheme="minorHAnsi"/>
        </w:rPr>
      </w:pPr>
      <w:r w:rsidRPr="00F77DA6">
        <w:rPr>
          <w:rFonts w:cstheme="minorHAnsi"/>
        </w:rPr>
        <w:t xml:space="preserve">Veškeré dotazy směřujte na kontaktní email: </w:t>
      </w:r>
      <w:hyperlink r:id="rId13" w:history="1">
        <w:r w:rsidRPr="00F77DA6">
          <w:rPr>
            <w:rStyle w:val="Hypertextovodkaz"/>
            <w:rFonts w:cstheme="minorHAnsi"/>
          </w:rPr>
          <w:t>kotliky@kr-zlinsky.cz</w:t>
        </w:r>
      </w:hyperlink>
      <w:r w:rsidRPr="00F77DA6">
        <w:rPr>
          <w:rFonts w:cstheme="minorHAnsi"/>
        </w:rPr>
        <w:t xml:space="preserve"> anebo </w:t>
      </w:r>
      <w:r w:rsidR="00B948BA" w:rsidRPr="00F77DA6">
        <w:rPr>
          <w:rFonts w:cstheme="minorHAnsi"/>
        </w:rPr>
        <w:t>na pracovníky Oddělení dotačních programů</w:t>
      </w:r>
      <w:r w:rsidR="001F25B5" w:rsidRPr="00F77DA6">
        <w:rPr>
          <w:rFonts w:cstheme="minorHAnsi"/>
        </w:rPr>
        <w:t xml:space="preserve"> K</w:t>
      </w:r>
      <w:r w:rsidR="004B1D4B" w:rsidRPr="00F77DA6">
        <w:rPr>
          <w:rFonts w:cstheme="minorHAnsi"/>
        </w:rPr>
        <w:t>rajského úřadu Zlínského kraje</w:t>
      </w:r>
      <w:r w:rsidRPr="00F77DA6">
        <w:rPr>
          <w:rFonts w:cstheme="minorHAnsi"/>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60489" w:rsidRPr="009D0DED" w:rsidTr="00A60489">
        <w:trPr>
          <w:trHeight w:val="624"/>
        </w:trPr>
        <w:tc>
          <w:tcPr>
            <w:tcW w:w="3020" w:type="dxa"/>
            <w:vAlign w:val="center"/>
          </w:tcPr>
          <w:p w:rsidR="00A60489" w:rsidRPr="00F77DA6" w:rsidRDefault="00A60489" w:rsidP="00A60489">
            <w:pPr>
              <w:keepNext/>
              <w:keepLines/>
              <w:rPr>
                <w:rFonts w:cstheme="minorHAnsi"/>
                <w:b/>
                <w:sz w:val="20"/>
                <w:szCs w:val="20"/>
              </w:rPr>
            </w:pPr>
            <w:r w:rsidRPr="00F77DA6">
              <w:rPr>
                <w:rFonts w:cstheme="minorHAnsi"/>
                <w:b/>
                <w:sz w:val="20"/>
                <w:szCs w:val="20"/>
              </w:rPr>
              <w:t xml:space="preserve">Ing. </w:t>
            </w:r>
            <w:r w:rsidR="00091A85" w:rsidRPr="00F77DA6">
              <w:rPr>
                <w:rFonts w:cstheme="minorHAnsi"/>
                <w:b/>
                <w:sz w:val="20"/>
                <w:szCs w:val="20"/>
              </w:rPr>
              <w:t>Barbora Kubernátová</w:t>
            </w:r>
            <w:r w:rsidRPr="00F77DA6">
              <w:rPr>
                <w:rFonts w:cstheme="minorHAnsi"/>
                <w:b/>
                <w:sz w:val="20"/>
                <w:szCs w:val="20"/>
              </w:rPr>
              <w:t xml:space="preserve"> </w:t>
            </w:r>
          </w:p>
          <w:p w:rsidR="00A60489" w:rsidRPr="009D0DED" w:rsidRDefault="00A60489" w:rsidP="00D10A32">
            <w:pPr>
              <w:keepNext/>
              <w:keepLines/>
              <w:rPr>
                <w:rFonts w:cstheme="minorHAnsi"/>
                <w:sz w:val="20"/>
                <w:szCs w:val="20"/>
                <w:highlight w:val="yellow"/>
              </w:rPr>
            </w:pPr>
            <w:r w:rsidRPr="00F77DA6">
              <w:rPr>
                <w:rFonts w:cstheme="minorHAnsi"/>
                <w:sz w:val="20"/>
                <w:szCs w:val="20"/>
              </w:rPr>
              <w:t>Tel.: 577 043 </w:t>
            </w:r>
            <w:r w:rsidR="00D10A32" w:rsidRPr="00F77DA6">
              <w:rPr>
                <w:rFonts w:cstheme="minorHAnsi"/>
                <w:sz w:val="20"/>
                <w:szCs w:val="20"/>
              </w:rPr>
              <w:t>843</w:t>
            </w:r>
          </w:p>
        </w:tc>
        <w:tc>
          <w:tcPr>
            <w:tcW w:w="3021" w:type="dxa"/>
            <w:vAlign w:val="center"/>
          </w:tcPr>
          <w:p w:rsidR="00F77DA6" w:rsidRPr="00F77DA6" w:rsidRDefault="00F77DA6" w:rsidP="00F77DA6">
            <w:pPr>
              <w:keepNext/>
              <w:keepLines/>
              <w:rPr>
                <w:rFonts w:cstheme="minorHAnsi"/>
                <w:b/>
                <w:sz w:val="20"/>
                <w:szCs w:val="20"/>
              </w:rPr>
            </w:pPr>
            <w:r w:rsidRPr="00F77DA6">
              <w:rPr>
                <w:rFonts w:cstheme="minorHAnsi"/>
                <w:b/>
                <w:sz w:val="20"/>
                <w:szCs w:val="20"/>
              </w:rPr>
              <w:t>Ing. Kateřina Válková</w:t>
            </w:r>
          </w:p>
          <w:p w:rsidR="00A60489" w:rsidRPr="00F77DA6" w:rsidRDefault="00F77DA6" w:rsidP="00A60489">
            <w:pPr>
              <w:keepNext/>
              <w:keepLines/>
              <w:rPr>
                <w:rFonts w:cstheme="minorHAnsi"/>
                <w:sz w:val="20"/>
                <w:szCs w:val="20"/>
              </w:rPr>
            </w:pPr>
            <w:r w:rsidRPr="00F77DA6">
              <w:rPr>
                <w:rFonts w:cstheme="minorHAnsi"/>
                <w:sz w:val="20"/>
                <w:szCs w:val="20"/>
              </w:rPr>
              <w:t>Tel.: 577 043 838</w:t>
            </w:r>
          </w:p>
        </w:tc>
        <w:tc>
          <w:tcPr>
            <w:tcW w:w="3021" w:type="dxa"/>
            <w:vAlign w:val="center"/>
          </w:tcPr>
          <w:p w:rsidR="00F77DA6" w:rsidRPr="00F77DA6" w:rsidRDefault="00F77DA6" w:rsidP="00F77DA6">
            <w:pPr>
              <w:keepNext/>
              <w:keepLines/>
              <w:rPr>
                <w:rFonts w:cstheme="minorHAnsi"/>
                <w:b/>
                <w:sz w:val="20"/>
                <w:szCs w:val="20"/>
              </w:rPr>
            </w:pPr>
            <w:r w:rsidRPr="00F77DA6">
              <w:rPr>
                <w:rFonts w:cstheme="minorHAnsi"/>
                <w:b/>
                <w:sz w:val="20"/>
                <w:szCs w:val="20"/>
              </w:rPr>
              <w:t>Ing. Lenka Peterková</w:t>
            </w:r>
          </w:p>
          <w:p w:rsidR="00A60489" w:rsidRPr="009D0DED" w:rsidRDefault="00F77DA6" w:rsidP="00A60489">
            <w:pPr>
              <w:keepNext/>
              <w:keepLines/>
              <w:rPr>
                <w:rFonts w:cstheme="minorHAnsi"/>
                <w:sz w:val="20"/>
                <w:szCs w:val="20"/>
                <w:highlight w:val="yellow"/>
              </w:rPr>
            </w:pPr>
            <w:r w:rsidRPr="00F77DA6">
              <w:rPr>
                <w:rFonts w:cstheme="minorHAnsi"/>
                <w:sz w:val="20"/>
                <w:szCs w:val="20"/>
              </w:rPr>
              <w:t>Tel.: 577 043 783</w:t>
            </w:r>
          </w:p>
        </w:tc>
      </w:tr>
      <w:tr w:rsidR="00A60489" w:rsidRPr="009D0DED" w:rsidTr="00F77DA6">
        <w:trPr>
          <w:trHeight w:val="624"/>
        </w:trPr>
        <w:tc>
          <w:tcPr>
            <w:tcW w:w="3020" w:type="dxa"/>
            <w:shd w:val="clear" w:color="auto" w:fill="auto"/>
            <w:vAlign w:val="center"/>
          </w:tcPr>
          <w:p w:rsidR="00A60489" w:rsidRPr="00F77DA6" w:rsidRDefault="00A60489" w:rsidP="00A60489">
            <w:pPr>
              <w:keepNext/>
              <w:keepLines/>
              <w:rPr>
                <w:rFonts w:cstheme="minorHAnsi"/>
                <w:b/>
                <w:sz w:val="20"/>
                <w:szCs w:val="20"/>
              </w:rPr>
            </w:pPr>
            <w:r w:rsidRPr="00F77DA6">
              <w:rPr>
                <w:rFonts w:cstheme="minorHAnsi"/>
                <w:b/>
                <w:sz w:val="20"/>
                <w:szCs w:val="20"/>
              </w:rPr>
              <w:t xml:space="preserve">Ing. </w:t>
            </w:r>
            <w:r w:rsidR="00091A85" w:rsidRPr="00F77DA6">
              <w:rPr>
                <w:rFonts w:cstheme="minorHAnsi"/>
                <w:b/>
                <w:sz w:val="20"/>
                <w:szCs w:val="20"/>
              </w:rPr>
              <w:t>Alena Trčková</w:t>
            </w:r>
          </w:p>
          <w:p w:rsidR="00A60489" w:rsidRPr="009D0DED" w:rsidRDefault="00A60489" w:rsidP="00D10A32">
            <w:pPr>
              <w:keepNext/>
              <w:keepLines/>
              <w:rPr>
                <w:rFonts w:cstheme="minorHAnsi"/>
                <w:sz w:val="20"/>
                <w:szCs w:val="20"/>
                <w:highlight w:val="yellow"/>
              </w:rPr>
            </w:pPr>
            <w:r w:rsidRPr="00F77DA6">
              <w:rPr>
                <w:rFonts w:cstheme="minorHAnsi"/>
                <w:sz w:val="20"/>
                <w:szCs w:val="20"/>
              </w:rPr>
              <w:t xml:space="preserve">Tel.: 577 043 </w:t>
            </w:r>
            <w:r w:rsidR="00D10A32" w:rsidRPr="00F77DA6">
              <w:rPr>
                <w:rFonts w:cstheme="minorHAnsi"/>
                <w:sz w:val="20"/>
                <w:szCs w:val="20"/>
              </w:rPr>
              <w:t>834</w:t>
            </w:r>
          </w:p>
        </w:tc>
        <w:tc>
          <w:tcPr>
            <w:tcW w:w="3021" w:type="dxa"/>
            <w:vAlign w:val="center"/>
          </w:tcPr>
          <w:p w:rsidR="00A60489" w:rsidRPr="00F77DA6" w:rsidRDefault="00A60489" w:rsidP="00A60489">
            <w:pPr>
              <w:keepNext/>
              <w:keepLines/>
              <w:rPr>
                <w:rFonts w:cstheme="minorHAnsi"/>
                <w:b/>
                <w:sz w:val="20"/>
                <w:szCs w:val="20"/>
              </w:rPr>
            </w:pPr>
            <w:r w:rsidRPr="00F77DA6">
              <w:rPr>
                <w:rFonts w:cstheme="minorHAnsi"/>
                <w:b/>
                <w:sz w:val="20"/>
                <w:szCs w:val="20"/>
              </w:rPr>
              <w:t xml:space="preserve">Ing. </w:t>
            </w:r>
            <w:r w:rsidR="00091A85" w:rsidRPr="00F77DA6">
              <w:rPr>
                <w:rFonts w:cstheme="minorHAnsi"/>
                <w:b/>
                <w:sz w:val="20"/>
                <w:szCs w:val="20"/>
              </w:rPr>
              <w:t>Ludmila Vaňková</w:t>
            </w:r>
          </w:p>
          <w:p w:rsidR="00A60489" w:rsidRPr="009D0DED" w:rsidRDefault="00A60489" w:rsidP="00F77DA6">
            <w:pPr>
              <w:keepNext/>
              <w:keepLines/>
              <w:rPr>
                <w:rFonts w:cstheme="minorHAnsi"/>
                <w:sz w:val="20"/>
                <w:szCs w:val="20"/>
                <w:highlight w:val="yellow"/>
              </w:rPr>
            </w:pPr>
            <w:r w:rsidRPr="00F77DA6">
              <w:rPr>
                <w:rFonts w:cstheme="minorHAnsi"/>
                <w:sz w:val="20"/>
                <w:szCs w:val="20"/>
              </w:rPr>
              <w:t xml:space="preserve">Tel.: 577 043 </w:t>
            </w:r>
            <w:r w:rsidR="00F77DA6" w:rsidRPr="00F77DA6">
              <w:rPr>
                <w:rFonts w:cstheme="minorHAnsi"/>
                <w:sz w:val="20"/>
                <w:szCs w:val="20"/>
              </w:rPr>
              <w:t>833</w:t>
            </w:r>
          </w:p>
        </w:tc>
        <w:tc>
          <w:tcPr>
            <w:tcW w:w="3021" w:type="dxa"/>
            <w:shd w:val="clear" w:color="auto" w:fill="auto"/>
            <w:vAlign w:val="center"/>
          </w:tcPr>
          <w:p w:rsidR="00D10A32" w:rsidRPr="000D51EA" w:rsidRDefault="000D51EA" w:rsidP="00A60489">
            <w:pPr>
              <w:keepNext/>
              <w:keepLines/>
              <w:rPr>
                <w:rFonts w:cstheme="minorHAnsi"/>
                <w:b/>
                <w:sz w:val="20"/>
                <w:szCs w:val="20"/>
              </w:rPr>
            </w:pPr>
            <w:r w:rsidRPr="000D51EA">
              <w:rPr>
                <w:rFonts w:cstheme="minorHAnsi"/>
                <w:b/>
                <w:sz w:val="20"/>
                <w:szCs w:val="20"/>
              </w:rPr>
              <w:t>Ing. Soňa Zůbková</w:t>
            </w:r>
          </w:p>
          <w:p w:rsidR="000D51EA" w:rsidRPr="009D0DED" w:rsidRDefault="000D51EA" w:rsidP="00A60489">
            <w:pPr>
              <w:keepNext/>
              <w:keepLines/>
              <w:rPr>
                <w:rFonts w:cstheme="minorHAnsi"/>
                <w:sz w:val="20"/>
                <w:szCs w:val="20"/>
                <w:highlight w:val="yellow"/>
              </w:rPr>
            </w:pPr>
            <w:r w:rsidRPr="000D51EA">
              <w:rPr>
                <w:rFonts w:cstheme="minorHAnsi"/>
                <w:sz w:val="20"/>
                <w:szCs w:val="20"/>
              </w:rPr>
              <w:t>Tel.: 577 043 827</w:t>
            </w:r>
          </w:p>
        </w:tc>
      </w:tr>
    </w:tbl>
    <w:p w:rsidR="004B1D4B" w:rsidRPr="00F77DA6" w:rsidRDefault="004B1D4B" w:rsidP="004B1D4B">
      <w:pPr>
        <w:pStyle w:val="Nadpis1"/>
        <w:spacing w:after="160" w:line="240" w:lineRule="auto"/>
        <w:jc w:val="both"/>
        <w:rPr>
          <w:rFonts w:cstheme="minorHAnsi"/>
          <w:szCs w:val="24"/>
        </w:rPr>
      </w:pPr>
      <w:r w:rsidRPr="00F77DA6">
        <w:rPr>
          <w:rFonts w:cstheme="minorHAnsi"/>
          <w:szCs w:val="24"/>
        </w:rPr>
        <w:t>Přílohy:</w:t>
      </w:r>
    </w:p>
    <w:p w:rsidR="004B1D4B" w:rsidRPr="00F77DA6" w:rsidRDefault="004B1D4B" w:rsidP="00A60489">
      <w:pPr>
        <w:pStyle w:val="Odstavecseseznamem"/>
        <w:numPr>
          <w:ilvl w:val="0"/>
          <w:numId w:val="17"/>
        </w:numPr>
        <w:autoSpaceDE w:val="0"/>
        <w:autoSpaceDN w:val="0"/>
        <w:adjustRightInd w:val="0"/>
        <w:spacing w:after="0" w:line="240" w:lineRule="auto"/>
        <w:ind w:left="425" w:hanging="357"/>
        <w:contextualSpacing w:val="0"/>
        <w:jc w:val="both"/>
        <w:rPr>
          <w:rFonts w:cstheme="minorHAnsi"/>
        </w:rPr>
      </w:pPr>
      <w:r w:rsidRPr="00F77DA6">
        <w:rPr>
          <w:rFonts w:cstheme="minorHAnsi"/>
        </w:rPr>
        <w:t>Seznam prioritních obcí</w:t>
      </w:r>
      <w:r w:rsidR="00A60489" w:rsidRPr="00F77DA6">
        <w:rPr>
          <w:rFonts w:cstheme="minorHAnsi"/>
        </w:rPr>
        <w:t>.</w:t>
      </w:r>
    </w:p>
    <w:p w:rsidR="004B1D4B" w:rsidRPr="00F77DA6" w:rsidRDefault="004B1D4B" w:rsidP="00A60489">
      <w:pPr>
        <w:pStyle w:val="Odstavecseseznamem"/>
        <w:numPr>
          <w:ilvl w:val="0"/>
          <w:numId w:val="17"/>
        </w:numPr>
        <w:autoSpaceDE w:val="0"/>
        <w:autoSpaceDN w:val="0"/>
        <w:adjustRightInd w:val="0"/>
        <w:spacing w:after="0" w:line="240" w:lineRule="auto"/>
        <w:ind w:left="425" w:hanging="357"/>
        <w:contextualSpacing w:val="0"/>
        <w:jc w:val="both"/>
        <w:rPr>
          <w:rFonts w:cstheme="minorHAnsi"/>
        </w:rPr>
      </w:pPr>
      <w:r w:rsidRPr="00F77DA6">
        <w:rPr>
          <w:rFonts w:cstheme="minorHAnsi"/>
        </w:rPr>
        <w:t>Poučení žadatele ohledně poskytnutí, zpracování a případné</w:t>
      </w:r>
      <w:r w:rsidR="00C1494B">
        <w:rPr>
          <w:rFonts w:cstheme="minorHAnsi"/>
        </w:rPr>
        <w:t>ho</w:t>
      </w:r>
      <w:r w:rsidRPr="00F77DA6">
        <w:rPr>
          <w:rFonts w:cstheme="minorHAnsi"/>
        </w:rPr>
        <w:t xml:space="preserve"> zveřejnění osobních údajů žadatele, vč. poučení o právech žadatele týkajících se osobních údajů</w:t>
      </w:r>
      <w:r w:rsidR="00A60489" w:rsidRPr="00F77DA6">
        <w:rPr>
          <w:rFonts w:cstheme="minorHAnsi"/>
        </w:rPr>
        <w:t>.</w:t>
      </w:r>
    </w:p>
    <w:p w:rsidR="006A666B" w:rsidRPr="0045662F" w:rsidRDefault="006A666B" w:rsidP="006A666B">
      <w:pPr>
        <w:pStyle w:val="Nadpis1"/>
        <w:pageBreakBefore/>
        <w:spacing w:after="160" w:line="240" w:lineRule="auto"/>
        <w:jc w:val="right"/>
        <w:rPr>
          <w:rFonts w:cstheme="minorHAnsi"/>
          <w:szCs w:val="24"/>
        </w:rPr>
      </w:pPr>
      <w:r w:rsidRPr="0045662F">
        <w:rPr>
          <w:rFonts w:cstheme="minorHAnsi"/>
          <w:szCs w:val="24"/>
        </w:rPr>
        <w:t>Příloha č. 1</w:t>
      </w:r>
    </w:p>
    <w:p w:rsidR="00E1487B" w:rsidRPr="0045662F" w:rsidRDefault="00687CE4" w:rsidP="006A666B">
      <w:pPr>
        <w:pStyle w:val="Nadpis1"/>
        <w:spacing w:after="160" w:line="240" w:lineRule="auto"/>
        <w:jc w:val="both"/>
        <w:rPr>
          <w:rFonts w:cstheme="minorHAnsi"/>
          <w:szCs w:val="24"/>
        </w:rPr>
      </w:pPr>
      <w:r w:rsidRPr="0045662F">
        <w:rPr>
          <w:rFonts w:cstheme="minorHAnsi"/>
          <w:szCs w:val="24"/>
        </w:rPr>
        <w:t xml:space="preserve">Seznam prioritních obcí </w:t>
      </w:r>
    </w:p>
    <w:p w:rsidR="00F16598" w:rsidRPr="0026047F" w:rsidRDefault="00F16598" w:rsidP="00951B07">
      <w:pPr>
        <w:spacing w:line="240" w:lineRule="auto"/>
        <w:jc w:val="both"/>
        <w:rPr>
          <w:rFonts w:cstheme="minorHAnsi"/>
          <w:bCs/>
        </w:rPr>
      </w:pPr>
      <w:r w:rsidRPr="0045662F">
        <w:rPr>
          <w:rFonts w:cstheme="minorHAnsi"/>
          <w:bCs/>
        </w:rPr>
        <w:t xml:space="preserve">Domácnostem v těchto prioritních obcích bude </w:t>
      </w:r>
      <w:r w:rsidR="00F77DA6" w:rsidRPr="0045662F">
        <w:rPr>
          <w:rFonts w:cstheme="minorHAnsi"/>
          <w:bCs/>
        </w:rPr>
        <w:t xml:space="preserve">výše dotace navýšena o 7 500 Kč (při respektování </w:t>
      </w:r>
      <w:r w:rsidR="00F77DA6" w:rsidRPr="0026047F">
        <w:rPr>
          <w:rFonts w:cstheme="minorHAnsi"/>
          <w:bCs/>
        </w:rPr>
        <w:t>dalších pravidel Programu</w:t>
      </w:r>
      <w:r w:rsidR="000D51EA">
        <w:rPr>
          <w:rFonts w:cstheme="minorHAnsi"/>
          <w:bCs/>
        </w:rPr>
        <w:t>)</w:t>
      </w:r>
      <w:r w:rsidR="00F77DA6" w:rsidRPr="0026047F">
        <w:rPr>
          <w:rFonts w:cstheme="minorHAnsi"/>
          <w:bCs/>
        </w:rPr>
        <w:t>.</w:t>
      </w:r>
      <w:r w:rsidRPr="0026047F">
        <w:rPr>
          <w:rFonts w:cstheme="minorHAnsi"/>
          <w:bCs/>
        </w:rPr>
        <w:t xml:space="preserve"> </w:t>
      </w:r>
    </w:p>
    <w:tbl>
      <w:tblPr>
        <w:tblpPr w:leftFromText="141" w:rightFromText="141" w:vertAnchor="text" w:horzAnchor="margin" w:tblpY="128"/>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494"/>
      </w:tblGrid>
      <w:tr w:rsidR="004E5BA1" w:rsidRPr="0026047F" w:rsidTr="0045662F">
        <w:trPr>
          <w:trHeight w:val="154"/>
        </w:trPr>
        <w:tc>
          <w:tcPr>
            <w:tcW w:w="1696" w:type="dxa"/>
            <w:shd w:val="clear" w:color="auto" w:fill="D9D9D9" w:themeFill="background1" w:themeFillShade="D9"/>
          </w:tcPr>
          <w:p w:rsidR="004E5BA1" w:rsidRPr="0026047F" w:rsidRDefault="0048615E" w:rsidP="00951B07">
            <w:pPr>
              <w:autoSpaceDE w:val="0"/>
              <w:autoSpaceDN w:val="0"/>
              <w:adjustRightInd w:val="0"/>
              <w:spacing w:after="0" w:line="240" w:lineRule="auto"/>
              <w:jc w:val="both"/>
              <w:rPr>
                <w:rFonts w:cstheme="minorHAnsi"/>
                <w:color w:val="000000"/>
              </w:rPr>
            </w:pPr>
            <w:r w:rsidRPr="0026047F">
              <w:rPr>
                <w:rFonts w:cstheme="minorHAnsi"/>
                <w:b/>
                <w:bCs/>
              </w:rPr>
              <w:t xml:space="preserve">Název </w:t>
            </w:r>
            <w:r w:rsidR="004E5BA1" w:rsidRPr="0026047F">
              <w:rPr>
                <w:rFonts w:cstheme="minorHAnsi"/>
                <w:b/>
                <w:bCs/>
                <w:color w:val="000000"/>
              </w:rPr>
              <w:t xml:space="preserve">ORP </w:t>
            </w:r>
          </w:p>
        </w:tc>
        <w:tc>
          <w:tcPr>
            <w:tcW w:w="7494" w:type="dxa"/>
            <w:shd w:val="clear" w:color="auto" w:fill="D9D9D9" w:themeFill="background1" w:themeFillShade="D9"/>
          </w:tcPr>
          <w:p w:rsidR="004E5BA1" w:rsidRPr="0026047F" w:rsidRDefault="004E5BA1" w:rsidP="00951B07">
            <w:pPr>
              <w:autoSpaceDE w:val="0"/>
              <w:autoSpaceDN w:val="0"/>
              <w:adjustRightInd w:val="0"/>
              <w:spacing w:after="0" w:line="240" w:lineRule="auto"/>
              <w:jc w:val="both"/>
              <w:rPr>
                <w:rFonts w:cstheme="minorHAnsi"/>
                <w:color w:val="000000"/>
              </w:rPr>
            </w:pPr>
            <w:r w:rsidRPr="0026047F">
              <w:rPr>
                <w:rFonts w:cstheme="minorHAnsi"/>
                <w:b/>
                <w:bCs/>
                <w:color w:val="000000"/>
              </w:rPr>
              <w:t xml:space="preserve">Název </w:t>
            </w:r>
            <w:r w:rsidR="004E536C" w:rsidRPr="0026047F">
              <w:rPr>
                <w:rFonts w:cstheme="minorHAnsi"/>
                <w:b/>
                <w:bCs/>
                <w:color w:val="000000"/>
              </w:rPr>
              <w:t xml:space="preserve">prioritní </w:t>
            </w:r>
            <w:r w:rsidRPr="0026047F">
              <w:rPr>
                <w:rFonts w:cstheme="minorHAnsi"/>
                <w:b/>
                <w:bCs/>
                <w:color w:val="000000"/>
              </w:rPr>
              <w:t xml:space="preserve">obce </w:t>
            </w:r>
          </w:p>
        </w:tc>
      </w:tr>
      <w:tr w:rsidR="00F77DA6" w:rsidRPr="0026047F" w:rsidTr="00B82D0E">
        <w:trPr>
          <w:trHeight w:val="275"/>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Bystřice pod Hostýnem</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Blazice, Brusné, Bystřice pod Hostýnem, Chomýž, Chvalčov, Komárno, Loukov, Mrlínek, Osíčko, Podhradní Lhota, Rajnochovice, Rusava, Slavkov pod Hostýnem, Vítonice </w:t>
            </w:r>
          </w:p>
        </w:tc>
      </w:tr>
      <w:tr w:rsidR="00F77DA6" w:rsidRPr="0026047F" w:rsidTr="00B82D0E">
        <w:trPr>
          <w:trHeight w:val="409"/>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Holešov</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Bořenovice, Holešov, Horní Lapač, Jankovice, Kostelec u Holešova, Kurovice, Lechotice, Ludslavice, Martinice, Míškovice, Němčice, Pacetluky, Prusinovice, Přílepy, Roštění, Rymice, Třebětice, Zahnašovice, Žeranovice </w:t>
            </w:r>
          </w:p>
        </w:tc>
      </w:tr>
      <w:tr w:rsidR="00F77DA6" w:rsidRPr="0026047F" w:rsidTr="00B82D0E">
        <w:trPr>
          <w:trHeight w:val="409"/>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Kroměříž</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Bařice-Velké Těšany, Bezměrov, Břest, Dřínov, Hulín, Chropyně, Jarohněvice, Karolín, Koryčany, Kostelany, Kroměříž, Kvasice, Kyselovice, Lubná, Lutopecny, Morkovice-Slížany, Nová Dědina, Pačlavice, Počenice-Tetětice, Prasklice, Pravčice, Rataje, Roštín, Skaštice, Soběsuky, Střílky, Střížovice, Sulimov, Šelešovice, Troubky-Zdislavice, Uhřice, Věžky, Vrbka, Záříčí, Zborovice, Zdounky, Zlobice, Žalkovice </w:t>
            </w:r>
          </w:p>
        </w:tc>
      </w:tr>
      <w:tr w:rsidR="00F77DA6" w:rsidRPr="0026047F" w:rsidTr="00B82D0E">
        <w:trPr>
          <w:trHeight w:val="145"/>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Luhačovice</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Biskupice, Dolní Lhota, Horní Lhota, Ludkovice, Luhačovice, Petrůvka, Pozlovice, Sehradice, Slavičín, Slopné</w:t>
            </w:r>
          </w:p>
        </w:tc>
      </w:tr>
      <w:tr w:rsidR="00F77DA6" w:rsidRPr="0026047F" w:rsidTr="00B82D0E">
        <w:trPr>
          <w:trHeight w:val="157"/>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Otrokovice</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Bělov, Halenkovice, Komárov, Napajedla, Oldřichovice, Otrokovice, Pohořelice, Spytihněv, Tlumačov, Žlutava </w:t>
            </w:r>
          </w:p>
        </w:tc>
      </w:tr>
      <w:tr w:rsidR="00F77DA6" w:rsidRPr="0026047F" w:rsidTr="00B82D0E">
        <w:trPr>
          <w:trHeight w:val="275"/>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Rožnov pod Radhoštěm</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Dolní Bečva, Horní Bečva, Hutisko-Solanec, Prostřední Bečva, Rožnov pod Radhoštěm, Valašská Bystřice, Vidče, Vigantice, Zubří </w:t>
            </w:r>
          </w:p>
        </w:tc>
      </w:tr>
      <w:tr w:rsidR="00F77DA6" w:rsidRPr="0026047F" w:rsidTr="00B82D0E">
        <w:trPr>
          <w:trHeight w:val="409"/>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Uherské Hradiště</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Babice, Bílovice, Boršice, Boršice u Blatnice, Břestek, Březolupy, Buchlovice, Částkov, Hluk, Huštěnovice, Jalubí, Kněžpole, Kostelany nad Moravou, Košíky, Kudlovice, Kunovice, Medlovice, Mistřice, Modrá, Nedachlebice, Nedakonice, Ořechov, Ostrožská Lhota, Ostrožská Nová Ves, Osvětimany, Podolí, Polešovice, Popovice, Staré Město, Sušice, Svárov, Topolná, Traplice, Tupesy, Uherské Hradiště, Uherský Ostroh, Vážany, Velehrad, Zlámanec, Zlechov </w:t>
            </w:r>
          </w:p>
        </w:tc>
      </w:tr>
      <w:tr w:rsidR="00F77DA6" w:rsidRPr="0026047F" w:rsidTr="00B82D0E">
        <w:trPr>
          <w:trHeight w:val="153"/>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Uherský Brod</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Bánov, Bojkovice, Bystřice pod Lopeníkem, Dolní Němčí, Drslavice, Horní Němčí, Hradčovice, Komňa, Korytná, Nezdenice, Nivnice, Pašovice, Pitín, Prakšice, Slavkov, Strání, Suchá Loz, Šumice, Uherský Brod, Veletiny, Vlčnov, Záhorovice </w:t>
            </w:r>
          </w:p>
        </w:tc>
      </w:tr>
      <w:tr w:rsidR="00F77DA6" w:rsidRPr="0026047F" w:rsidTr="00B82D0E">
        <w:trPr>
          <w:trHeight w:val="154"/>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Valašské Klobouky</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Brumov-Bylnice, Jestřabí, Návojná, Nedašov, Nedašova Lhota, Poteč, Štítná nad Vláří-Popov, Újezd, Valašské Klobouky, Vlachovice, Vysoké Pole</w:t>
            </w:r>
          </w:p>
        </w:tc>
      </w:tr>
      <w:tr w:rsidR="00F77DA6" w:rsidRPr="0026047F" w:rsidTr="00B82D0E">
        <w:trPr>
          <w:trHeight w:val="275"/>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Valašské Meziříčí</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Branky, Choryně, Jarcová, Kelč, Kladeruby, Krhová, Kunovice, Lešná, Loučka, Mikulůvka, Oznice, Podolí, Police, Poličná, Střítež nad Bečvou, Valašské Meziříčí, Velká Lhota, Zašová </w:t>
            </w:r>
          </w:p>
        </w:tc>
      </w:tr>
      <w:tr w:rsidR="00F77DA6" w:rsidRPr="0026047F" w:rsidTr="00B82D0E">
        <w:trPr>
          <w:trHeight w:val="141"/>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Vizovice</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 xml:space="preserve">Bratřejov, Březová, Dešná, Hrobice, Jasenná, Lutonina, Neubuz, Podkopná Lhota, Slušovice, Trnava, Veselá, Vizovice, Všemina, Zádveřice-Raková </w:t>
            </w:r>
          </w:p>
        </w:tc>
      </w:tr>
      <w:tr w:rsidR="00F77DA6" w:rsidRPr="0026047F" w:rsidTr="00B82D0E">
        <w:trPr>
          <w:trHeight w:val="274"/>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Vsetín</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Bystřička, Francova Lhota, Halenkov, Horní Lideč, Hošťálková, Hovězí, Huslenky, Jablůnka, Janová, Karolinka, Kateřinice, Lačnov, Leskovec, Lhota u Vsetína, Lidečko, Liptál, Malá Bystřice, Nový Hrozenkov, Pozděchov, Prlov, Pržno, Ratiboř, Růžďka, Ústí, Valašská Polanka, Valašská Senice, Velké Karlovice, Vsetín</w:t>
            </w:r>
          </w:p>
        </w:tc>
      </w:tr>
      <w:tr w:rsidR="00F77DA6" w:rsidRPr="0026047F" w:rsidTr="00B82D0E">
        <w:trPr>
          <w:trHeight w:val="274"/>
        </w:trPr>
        <w:tc>
          <w:tcPr>
            <w:tcW w:w="1696" w:type="dxa"/>
            <w:vAlign w:val="center"/>
          </w:tcPr>
          <w:p w:rsidR="00F77DA6" w:rsidRPr="0026047F" w:rsidRDefault="00F77DA6" w:rsidP="00F77DA6">
            <w:pPr>
              <w:autoSpaceDE w:val="0"/>
              <w:autoSpaceDN w:val="0"/>
              <w:adjustRightInd w:val="0"/>
              <w:spacing w:after="0" w:line="240" w:lineRule="auto"/>
              <w:rPr>
                <w:rFonts w:cstheme="minorHAnsi"/>
                <w:color w:val="000000"/>
              </w:rPr>
            </w:pPr>
            <w:r w:rsidRPr="0026047F">
              <w:rPr>
                <w:rFonts w:cstheme="minorHAnsi"/>
              </w:rPr>
              <w:t>Zlín</w:t>
            </w:r>
          </w:p>
        </w:tc>
        <w:tc>
          <w:tcPr>
            <w:tcW w:w="7494" w:type="dxa"/>
            <w:vAlign w:val="center"/>
          </w:tcPr>
          <w:p w:rsidR="00F77DA6" w:rsidRPr="0026047F" w:rsidRDefault="00F77DA6" w:rsidP="00F77DA6">
            <w:pPr>
              <w:autoSpaceDE w:val="0"/>
              <w:autoSpaceDN w:val="0"/>
              <w:adjustRightInd w:val="0"/>
              <w:spacing w:after="0" w:line="240" w:lineRule="auto"/>
              <w:jc w:val="both"/>
              <w:rPr>
                <w:rFonts w:cstheme="minorHAnsi"/>
                <w:color w:val="000000"/>
              </w:rPr>
            </w:pPr>
            <w:r w:rsidRPr="0026047F">
              <w:t>Bohuslavice u Zlína, Březnice, Březůvky, Dobrkovice, Doubravy, Držková, Fryšták, Hostišová, Hřivínův Újezd, Hvozdná, Kaňovice, Karlovice, Kašava, Kelníky, Lhota, Lípa, Lukov, Lukoveček, Machová, Mysločovice, Ostrata, Racková, Sazovice, Šarovy, Tečovice, Velký Ořechov, Vlčková, Zlín, Želechovice nad Dřevnicí</w:t>
            </w:r>
          </w:p>
        </w:tc>
      </w:tr>
    </w:tbl>
    <w:p w:rsidR="00687CE4" w:rsidRPr="0026047F" w:rsidRDefault="00687CE4" w:rsidP="00951B07">
      <w:pPr>
        <w:pStyle w:val="Bezmezer"/>
        <w:jc w:val="both"/>
        <w:rPr>
          <w:rFonts w:cstheme="minorHAnsi"/>
        </w:rPr>
      </w:pPr>
    </w:p>
    <w:p w:rsidR="00392298" w:rsidRPr="0026047F" w:rsidRDefault="00392298" w:rsidP="00951B07">
      <w:pPr>
        <w:pStyle w:val="Bezmezer"/>
        <w:jc w:val="both"/>
        <w:rPr>
          <w:rFonts w:cstheme="minorHAnsi"/>
        </w:rPr>
      </w:pPr>
    </w:p>
    <w:p w:rsidR="00392298" w:rsidRPr="0045662F" w:rsidRDefault="00392298" w:rsidP="00392298">
      <w:pPr>
        <w:pStyle w:val="Nadpis1"/>
        <w:pageBreakBefore/>
        <w:spacing w:after="160" w:line="240" w:lineRule="auto"/>
        <w:jc w:val="right"/>
        <w:rPr>
          <w:rFonts w:cstheme="minorHAnsi"/>
          <w:szCs w:val="24"/>
        </w:rPr>
      </w:pPr>
      <w:r w:rsidRPr="0045662F">
        <w:rPr>
          <w:rFonts w:cstheme="minorHAnsi"/>
          <w:szCs w:val="24"/>
        </w:rPr>
        <w:t>Příloha č. 2</w:t>
      </w:r>
    </w:p>
    <w:p w:rsidR="00392298" w:rsidRPr="0045662F" w:rsidRDefault="00392298" w:rsidP="00392298">
      <w:pPr>
        <w:pStyle w:val="Nadpis1"/>
        <w:spacing w:after="160" w:line="240" w:lineRule="auto"/>
        <w:jc w:val="both"/>
        <w:rPr>
          <w:rFonts w:cstheme="minorHAnsi"/>
        </w:rPr>
      </w:pPr>
      <w:r w:rsidRPr="0045662F">
        <w:rPr>
          <w:rFonts w:cstheme="minorHAnsi"/>
          <w:szCs w:val="24"/>
        </w:rPr>
        <w:t>Poučení</w:t>
      </w:r>
      <w:r w:rsidRPr="0045662F">
        <w:rPr>
          <w:rFonts w:cstheme="minorHAnsi"/>
        </w:rPr>
        <w:t xml:space="preserve"> ohledně poskytnutí, zpracování a případné</w:t>
      </w:r>
      <w:r w:rsidR="00C1494B">
        <w:rPr>
          <w:rFonts w:cstheme="minorHAnsi"/>
        </w:rPr>
        <w:t>ho</w:t>
      </w:r>
      <w:r w:rsidRPr="0045662F">
        <w:rPr>
          <w:rFonts w:cstheme="minorHAnsi"/>
        </w:rPr>
        <w:t xml:space="preserve"> zveřejnění osobních údajů žadatele, vč. poučení o právech žadatele týkajících se osobních údajů</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Žadatel podpisem žádosti o poskytnutí dotace v rámci Prioritní osy 2, Specifický cíl 2.1 Snížit emise z lokálního vytápění domácností podílejících se na expozici obyvatelstva nadlimitním koncentracím znečišťujících látek (dále jen „žádost") potvrzuje, že byl správcem osobních údajů, tj. Zlínským krajem, sídlem Třída Tomáše Bati 21, Zlín, PSČ: 761 90, IČ: 70891320 (dále jen „správce“), seznámen s tím, že osobní údaje žadatele poskytnuté prostřednictvím žádosti jsou poskytnuty povinně a mohou být zpracovány bez souhlasu žadatele, a to z důvodu uvedených pod písm. a) a b) odst. 2 § 5 zákona č.</w:t>
      </w:r>
      <w:r w:rsidR="005E4AE6">
        <w:rPr>
          <w:rFonts w:cstheme="minorHAnsi"/>
        </w:rPr>
        <w:t> </w:t>
      </w:r>
      <w:r w:rsidRPr="0045662F">
        <w:rPr>
          <w:rFonts w:cstheme="minorHAnsi"/>
        </w:rPr>
        <w:t>101/2000 Sb., o ochraně osobních údajů a o změně některých zákonů, ve znění pozdějších předpisů (dále jen „ZoOOÚ“).</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Pokud žadatel neposkytne osobní údaje vyžadované v žádosti, nebude zařazen do fáze hodnocení žádostí a neobdrží tak dotaci.</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 xml:space="preserve">Účelem zpracování osobních údajů žadatele v případě schválení žádosti je uzavření veřejnoprávní smlouvy o poskytnutí dotace na snížení emise z lokálního vytápění domácností a současně zákonná povinnost správce zveřejnit uzavřenou veřejnoprávní smlouvu ve smyslu § 10d zákona č. 250/2000 Sb., o rozpočtových pravidlech územních rozpočtů, ve znění pozdějších předpisů. Účelem zpracování osobních údajů je rovněž veřejná kontrola správcova hospodaření s majetkem a veřejnými prostředky. </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 xml:space="preserve">Ve smyslu § 8b odst. 3 zákona č. 106/1999 Sb., o svobodném přístupu k informacím, ve znění pozdějších předpisů, proto žadatel poskytuje osobní údaje v rozsahu uvedeném v žádosti, přičemž pro účely zveřejnění pouze v rozsahu: jméno, příjmení, rok narození, obec kde má žadatel trvalý pobyt, výše, účel a podmínky poskytnutých veřejných prostředků. Takové osobní údaje tak budou zpřístupněny všem osobám. Pokud se týče ostatních osobních údajů, takové nesmí být správcem veřejně zpřístupněny, přičemž budou zpřístupněny pouze zaměstnancům správce, které takové osobní údaje budou zpracovávat a rovněž kontrolujícím osobám, tak jak je uvedeno v následujících dvou odstavcích. </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 xml:space="preserve">Způsob zpracování a osoby, které budou údaje zpracovávat: Osobní údaje budou zpracovány prostřednictvím zaměstnanců správce, a to automatizovaně v elektronické podobě nebo manuálně. </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Kromě výše uvedeného účelu zpracování osobních údajů, je správce oprávněn žadatelovy osobní údaje dále archivovat a rovněž je zpřístupnit všem orgánům způsobilým vykonávat kontrolu (zejména správci, Ministerstvu pro místní rozvoj ČR, Ministerstvu financí ČR, Státnímu fondu životního prostředí ČR, Evropské komisi, Evropskému účetnímu dvoru a Nejvyššímu kontrolnímu úřadu ČR, resp. jejich zaměstnancům nebo jím pověřeným osobám).</w:t>
      </w:r>
    </w:p>
    <w:p w:rsidR="00392298" w:rsidRPr="0045662F" w:rsidRDefault="00392298" w:rsidP="00392298">
      <w:pPr>
        <w:tabs>
          <w:tab w:val="left" w:pos="993"/>
        </w:tabs>
        <w:spacing w:before="160" w:after="120" w:line="240" w:lineRule="auto"/>
        <w:jc w:val="both"/>
        <w:rPr>
          <w:rFonts w:cstheme="minorHAnsi"/>
          <w:b/>
        </w:rPr>
      </w:pPr>
      <w:r w:rsidRPr="0045662F">
        <w:rPr>
          <w:rFonts w:cstheme="minorHAnsi"/>
          <w:b/>
        </w:rPr>
        <w:t>Poučení o právech žadatele (subjektu údajů) podle § 12 a 21 ZoOOÚ:</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u w:val="single"/>
        </w:rPr>
        <w:t>Právo na přístup k osobním údajům (§ 12 ZoOOÚ)</w:t>
      </w:r>
      <w:r w:rsidRPr="0045662F">
        <w:rPr>
          <w:rFonts w:cstheme="minorHAnsi"/>
        </w:rPr>
        <w:t>:</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Požádá-li subjekt údajů (žadatel) o informaci o zpracování jeho osobních údajů, je správce povinen tuto informaci bez zbytečného odkladu subjektu údajů předat, a to v zákonem stanoveném rozsahu (dle §</w:t>
      </w:r>
      <w:r w:rsidR="005E4AE6">
        <w:rPr>
          <w:rFonts w:cstheme="minorHAnsi"/>
        </w:rPr>
        <w:t> </w:t>
      </w:r>
      <w:r w:rsidRPr="0045662F">
        <w:rPr>
          <w:rFonts w:cstheme="minorHAnsi"/>
        </w:rPr>
        <w:t>12 odst. 2 ZoOOÚ).</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 xml:space="preserve">Správce osobních údajů má právo za poskytnutí informace požadovat přiměřenou úhradu nepřevyšující náklady nezbytné na poskytnutí informace. </w:t>
      </w:r>
    </w:p>
    <w:p w:rsidR="00392298" w:rsidRPr="0045662F" w:rsidRDefault="00392298" w:rsidP="008B0129">
      <w:pPr>
        <w:keepNext/>
        <w:tabs>
          <w:tab w:val="left" w:pos="993"/>
        </w:tabs>
        <w:spacing w:before="160" w:after="120" w:line="240" w:lineRule="auto"/>
        <w:jc w:val="both"/>
        <w:rPr>
          <w:rFonts w:cstheme="minorHAnsi"/>
        </w:rPr>
      </w:pPr>
      <w:r w:rsidRPr="0045662F">
        <w:rPr>
          <w:rFonts w:cstheme="minorHAnsi"/>
          <w:u w:val="single"/>
        </w:rPr>
        <w:t>Právo na opravu osobních údajů (§ 21 ZoOOÚ)</w:t>
      </w:r>
      <w:r w:rsidRPr="0045662F">
        <w:rPr>
          <w:rFonts w:cstheme="minorHAnsi"/>
        </w:rPr>
        <w:t>:</w:t>
      </w:r>
    </w:p>
    <w:p w:rsidR="00392298" w:rsidRPr="0045662F" w:rsidRDefault="00392298" w:rsidP="00392298">
      <w:pPr>
        <w:tabs>
          <w:tab w:val="left" w:pos="993"/>
        </w:tabs>
        <w:spacing w:before="160" w:after="120" w:line="240" w:lineRule="auto"/>
        <w:jc w:val="both"/>
        <w:rPr>
          <w:rFonts w:cstheme="minorHAnsi"/>
        </w:rPr>
      </w:pPr>
      <w:r w:rsidRPr="0045662F">
        <w:rPr>
          <w:rFonts w:cstheme="minorHAnsi"/>
        </w:rPr>
        <w:t>Pokud subjekt údajů zjistí nebo se domnívá, že správce nebo zpracovatel provádí zpracování jeho osobních údajů v rozporu s ochranou jeho soukromého a osobního života nebo v rozporu se zákonem, zejména jsou-li osobní údaje nepřesné s ohledem na účel jejich zpracování, může:</w:t>
      </w:r>
    </w:p>
    <w:p w:rsidR="00392298" w:rsidRPr="0045662F" w:rsidRDefault="00392298" w:rsidP="00392298">
      <w:pPr>
        <w:tabs>
          <w:tab w:val="left" w:pos="993"/>
        </w:tabs>
        <w:spacing w:before="160" w:after="120" w:line="240" w:lineRule="auto"/>
        <w:ind w:left="284" w:hanging="284"/>
        <w:jc w:val="both"/>
        <w:rPr>
          <w:rFonts w:cstheme="minorHAnsi"/>
        </w:rPr>
      </w:pPr>
      <w:r w:rsidRPr="0045662F">
        <w:rPr>
          <w:rFonts w:cstheme="minorHAnsi"/>
        </w:rPr>
        <w:t>a)</w:t>
      </w:r>
      <w:r w:rsidRPr="0045662F">
        <w:rPr>
          <w:rFonts w:cstheme="minorHAnsi"/>
        </w:rPr>
        <w:tab/>
        <w:t>požádat správce nebo zpracovatele o vysvětlení,</w:t>
      </w:r>
    </w:p>
    <w:p w:rsidR="00392298" w:rsidRPr="0045662F" w:rsidRDefault="00392298" w:rsidP="00392298">
      <w:pPr>
        <w:tabs>
          <w:tab w:val="left" w:pos="993"/>
        </w:tabs>
        <w:spacing w:before="160" w:after="120" w:line="240" w:lineRule="auto"/>
        <w:ind w:left="284" w:hanging="284"/>
        <w:jc w:val="both"/>
        <w:rPr>
          <w:rFonts w:cstheme="minorHAnsi"/>
        </w:rPr>
      </w:pPr>
      <w:r w:rsidRPr="0045662F">
        <w:rPr>
          <w:rFonts w:cstheme="minorHAnsi"/>
        </w:rPr>
        <w:t>b)</w:t>
      </w:r>
      <w:r w:rsidRPr="0045662F">
        <w:rPr>
          <w:rFonts w:cstheme="minorHAnsi"/>
        </w:rPr>
        <w:tab/>
        <w:t xml:space="preserve">požadovat, aby správce nebo zpracovatel odstranil takto vzniklý stav. Zejména se může jednat o blokování, provedení opravy, doplnění nebo likvidaci osobních údajů. </w:t>
      </w:r>
    </w:p>
    <w:p w:rsidR="00392298" w:rsidRPr="004478F6" w:rsidRDefault="00392298" w:rsidP="00392298">
      <w:pPr>
        <w:tabs>
          <w:tab w:val="left" w:pos="993"/>
        </w:tabs>
        <w:spacing w:before="160" w:after="120" w:line="240" w:lineRule="auto"/>
        <w:jc w:val="both"/>
        <w:rPr>
          <w:rFonts w:cstheme="minorHAnsi"/>
        </w:rPr>
      </w:pPr>
      <w:r w:rsidRPr="0045662F">
        <w:rPr>
          <w:rFonts w:cstheme="minorHAnsi"/>
        </w:rPr>
        <w:t>Bude-li žádost subjektu údajů podle předchozího odstavce shledána oprávněnou, správce nebo zpracovatel odstraní neprodleně závadný stav.</w:t>
      </w:r>
    </w:p>
    <w:p w:rsidR="00392298" w:rsidRPr="004478F6" w:rsidRDefault="00392298" w:rsidP="00951B07">
      <w:pPr>
        <w:pStyle w:val="Bezmezer"/>
        <w:jc w:val="both"/>
        <w:rPr>
          <w:rFonts w:cstheme="minorHAnsi"/>
        </w:rPr>
      </w:pPr>
    </w:p>
    <w:sectPr w:rsidR="00392298" w:rsidRPr="004478F6" w:rsidSect="004B1D4B">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35" w:rsidRDefault="009A6835" w:rsidP="008641F1">
      <w:pPr>
        <w:spacing w:after="0" w:line="240" w:lineRule="auto"/>
      </w:pPr>
      <w:r>
        <w:separator/>
      </w:r>
    </w:p>
  </w:endnote>
  <w:endnote w:type="continuationSeparator" w:id="0">
    <w:p w:rsidR="009A6835" w:rsidRDefault="009A6835" w:rsidP="0086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A6" w:rsidRDefault="00F77DA6" w:rsidP="004B1D4B">
    <w:pPr>
      <w:pStyle w:val="Zpat"/>
      <w:jc w:val="center"/>
    </w:pPr>
    <w:r>
      <w:fldChar w:fldCharType="begin"/>
    </w:r>
    <w:r>
      <w:instrText>PAGE   \* MERGEFORMAT</w:instrText>
    </w:r>
    <w:r>
      <w:fldChar w:fldCharType="separate"/>
    </w:r>
    <w:r w:rsidR="003C2028">
      <w:rPr>
        <w:noProof/>
      </w:rPr>
      <w:t>2</w:t>
    </w:r>
    <w:r>
      <w:fldChar w:fldCharType="end"/>
    </w:r>
    <w:r>
      <w:t xml:space="preserve"> z </w:t>
    </w:r>
    <w:r w:rsidR="009A6835">
      <w:fldChar w:fldCharType="begin"/>
    </w:r>
    <w:r w:rsidR="009A6835">
      <w:instrText xml:space="preserve"> NUMPAGES   \* MERGEFORMAT </w:instrText>
    </w:r>
    <w:r w:rsidR="009A6835">
      <w:fldChar w:fldCharType="separate"/>
    </w:r>
    <w:r w:rsidR="003C2028">
      <w:rPr>
        <w:noProof/>
      </w:rPr>
      <w:t>13</w:t>
    </w:r>
    <w:r w:rsidR="009A683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35" w:rsidRDefault="009A6835" w:rsidP="008641F1">
      <w:pPr>
        <w:spacing w:after="0" w:line="240" w:lineRule="auto"/>
      </w:pPr>
      <w:r>
        <w:separator/>
      </w:r>
    </w:p>
  </w:footnote>
  <w:footnote w:type="continuationSeparator" w:id="0">
    <w:p w:rsidR="009A6835" w:rsidRDefault="009A6835" w:rsidP="008641F1">
      <w:pPr>
        <w:spacing w:after="0" w:line="240" w:lineRule="auto"/>
      </w:pPr>
      <w:r>
        <w:continuationSeparator/>
      </w:r>
    </w:p>
  </w:footnote>
  <w:footnote w:id="1">
    <w:p w:rsidR="00BC0A48" w:rsidRDefault="00BC0A48" w:rsidP="00BC0A48">
      <w:pPr>
        <w:pStyle w:val="Textpoznpodarou"/>
        <w:jc w:val="both"/>
      </w:pPr>
      <w:r>
        <w:rPr>
          <w:rStyle w:val="Znakapoznpodarou"/>
        </w:rPr>
        <w:footnoteRef/>
      </w:r>
      <w:r>
        <w:t xml:space="preserve"> Projektem fyzické osoby se rozumí výměna zdroje tepla v podporované nemovitosti vč. bezprostředně souvisejících opatření na otopné soustavě, komínovém tělesu, kotelně apod. Projekt je definován zejména předloženou žádostí o dotaci.</w:t>
      </w:r>
    </w:p>
  </w:footnote>
  <w:footnote w:id="2">
    <w:p w:rsidR="00F77DA6" w:rsidRDefault="00F77DA6" w:rsidP="00743C6E">
      <w:pPr>
        <w:pStyle w:val="Textpoznpodarou"/>
        <w:jc w:val="both"/>
      </w:pPr>
      <w:r w:rsidRPr="00801D74">
        <w:rPr>
          <w:rStyle w:val="Znakapoznpodarou"/>
        </w:rPr>
        <w:footnoteRef/>
      </w:r>
      <w:r w:rsidRPr="00801D74">
        <w:t xml:space="preserve"> Např. Rozhodnete se realizovat výměnu Vašeho zdroje</w:t>
      </w:r>
      <w:r>
        <w:t xml:space="preserve"> tepla za kotel na pevná paliva  - výhradně biomasa s ručním přikládáním, veškeré způsobilé výdaje spojené s výměnou jsou 100 tis. Kč a Váš dům se nachází v obci, která je uvedená v seznamu prioritních obcí, máte nárok na 80 % způsobilých výdajů, tj. 80 000 Kč + 7 500 Kč. Celková výše dotace tak bude 87 500 Kč. </w:t>
      </w:r>
    </w:p>
    <w:p w:rsidR="00F77DA6" w:rsidRDefault="00F77DA6" w:rsidP="00743C6E">
      <w:pPr>
        <w:pStyle w:val="Textpoznpodarou"/>
        <w:jc w:val="both"/>
      </w:pPr>
      <w:r>
        <w:t>Při celkových způsobilých výdajích 150 000 Kč, stejném pořizovaném zdroji tepla a umístění nemovitosti v prioritní obci by pak výše dotace byla omezena částkou 107 500 Kč.</w:t>
      </w:r>
    </w:p>
  </w:footnote>
  <w:footnote w:id="3">
    <w:p w:rsidR="00F77DA6" w:rsidRPr="00801D74" w:rsidRDefault="00F77DA6" w:rsidP="00747C8C">
      <w:pPr>
        <w:pStyle w:val="Textpoznpodarou"/>
        <w:jc w:val="both"/>
      </w:pPr>
      <w:r>
        <w:rPr>
          <w:rStyle w:val="Znakapoznpodarou"/>
        </w:rPr>
        <w:footnoteRef/>
      </w:r>
      <w:r>
        <w:t xml:space="preserve"> Podporu lze poskytnout na již realizovaný </w:t>
      </w:r>
      <w:r w:rsidR="00320223">
        <w:t>P</w:t>
      </w:r>
      <w:r>
        <w:t xml:space="preserve">rojekt, pokud byl </w:t>
      </w:r>
      <w:r w:rsidR="00320223">
        <w:t>P</w:t>
      </w:r>
      <w:r>
        <w:t xml:space="preserve">rojekt </w:t>
      </w:r>
      <w:r w:rsidRPr="00801D74">
        <w:t>zrealizován</w:t>
      </w:r>
      <w:r>
        <w:t xml:space="preserve"> </w:t>
      </w:r>
      <w:r w:rsidRPr="00801D74">
        <w:t xml:space="preserve">po 15. 7. 2015 (včetně) a pokud vyměněný zdroj tepla splňuje pravidla tohoto </w:t>
      </w:r>
      <w:r>
        <w:t>P</w:t>
      </w:r>
      <w:r w:rsidRPr="00801D74">
        <w:t xml:space="preserve">rogramu. </w:t>
      </w:r>
    </w:p>
  </w:footnote>
  <w:footnote w:id="4">
    <w:p w:rsidR="00934B1A" w:rsidRDefault="00934B1A">
      <w:pPr>
        <w:pStyle w:val="Textpoznpodarou"/>
      </w:pPr>
      <w:r>
        <w:rPr>
          <w:rStyle w:val="Znakapoznpodarou"/>
        </w:rPr>
        <w:footnoteRef/>
      </w:r>
      <w:r>
        <w:t xml:space="preserve"> Registrační číslo elektronického formuláře žádosti slouží pouze k identifikaci žádosti a není pořadovým číslem předložené žádosti.</w:t>
      </w:r>
    </w:p>
  </w:footnote>
  <w:footnote w:id="5">
    <w:p w:rsidR="00F77DA6" w:rsidRDefault="00F77DA6" w:rsidP="002D30E6">
      <w:pPr>
        <w:pStyle w:val="Textpoznpodarou"/>
        <w:jc w:val="both"/>
      </w:pPr>
      <w:r>
        <w:rPr>
          <w:rStyle w:val="Znakapoznpodarou"/>
        </w:rPr>
        <w:footnoteRef/>
      </w:r>
      <w:r>
        <w:t xml:space="preserve"> Dle typu podpořeného zdroje energie bude vyžadováno doložení odpovídající profesní kvalifikace:</w:t>
      </w:r>
    </w:p>
    <w:p w:rsidR="00F77DA6" w:rsidRDefault="00F77DA6" w:rsidP="002D30E6">
      <w:pPr>
        <w:pStyle w:val="Textpoznpodarou"/>
        <w:jc w:val="both"/>
      </w:pPr>
      <w:r w:rsidRPr="003375FD">
        <w:t>•</w:t>
      </w:r>
      <w:r>
        <w:t xml:space="preserve"> Topenář – montér kotlů pro biomasu (36-149-H)</w:t>
      </w:r>
    </w:p>
    <w:p w:rsidR="00F77DA6" w:rsidRDefault="00F77DA6" w:rsidP="002D30E6">
      <w:pPr>
        <w:pStyle w:val="Textpoznpodarou"/>
        <w:jc w:val="both"/>
      </w:pPr>
      <w:r w:rsidRPr="003375FD">
        <w:t>•</w:t>
      </w:r>
      <w:r>
        <w:t xml:space="preserve"> </w:t>
      </w:r>
      <w:r w:rsidRPr="003375FD">
        <w:t>Instalatér soustav s tepelnými čerpadly a mělkých geotermálních systémů (26</w:t>
      </w:r>
      <w:r>
        <w:t>-074-M</w:t>
      </w:r>
      <w:r w:rsidRPr="003375FD">
        <w:t>)</w:t>
      </w:r>
      <w:r w:rsidR="00FE154A" w:rsidDel="00FE154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D8" w:rsidRPr="001B2ED8" w:rsidRDefault="001B2ED8">
    <w:pPr>
      <w:pStyle w:val="Zhlav"/>
      <w:rPr>
        <w:rFonts w:ascii="Arial" w:hAnsi="Arial" w:cs="Arial"/>
        <w:b/>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53A"/>
    <w:multiLevelType w:val="hybridMultilevel"/>
    <w:tmpl w:val="D37A79FA"/>
    <w:lvl w:ilvl="0" w:tplc="31C48A9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7D1E2D"/>
    <w:multiLevelType w:val="hybridMultilevel"/>
    <w:tmpl w:val="B232D8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DF5F5C"/>
    <w:multiLevelType w:val="hybridMultilevel"/>
    <w:tmpl w:val="836AE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8B3EBC"/>
    <w:multiLevelType w:val="hybridMultilevel"/>
    <w:tmpl w:val="B8B222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7B7017"/>
    <w:multiLevelType w:val="hybridMultilevel"/>
    <w:tmpl w:val="CAC69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E0A6A"/>
    <w:multiLevelType w:val="hybridMultilevel"/>
    <w:tmpl w:val="560C7572"/>
    <w:lvl w:ilvl="0" w:tplc="A208BF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B1488"/>
    <w:multiLevelType w:val="hybridMultilevel"/>
    <w:tmpl w:val="D5FC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55894"/>
    <w:multiLevelType w:val="hybridMultilevel"/>
    <w:tmpl w:val="0060D4B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8" w15:restartNumberingAfterBreak="0">
    <w:nsid w:val="242971E6"/>
    <w:multiLevelType w:val="hybridMultilevel"/>
    <w:tmpl w:val="896EB1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F595C"/>
    <w:multiLevelType w:val="hybridMultilevel"/>
    <w:tmpl w:val="83E8DE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519F6"/>
    <w:multiLevelType w:val="hybridMultilevel"/>
    <w:tmpl w:val="49C09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2619BC"/>
    <w:multiLevelType w:val="hybridMultilevel"/>
    <w:tmpl w:val="FFB20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435CB"/>
    <w:multiLevelType w:val="hybridMultilevel"/>
    <w:tmpl w:val="C9DC7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7634DF"/>
    <w:multiLevelType w:val="hybridMultilevel"/>
    <w:tmpl w:val="31AACA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412F03"/>
    <w:multiLevelType w:val="hybridMultilevel"/>
    <w:tmpl w:val="E86CF5B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A83815"/>
    <w:multiLevelType w:val="hybridMultilevel"/>
    <w:tmpl w:val="6EFE99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7E489C"/>
    <w:multiLevelType w:val="hybridMultilevel"/>
    <w:tmpl w:val="CAC69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0977CB"/>
    <w:multiLevelType w:val="hybridMultilevel"/>
    <w:tmpl w:val="DFD0E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9413C5"/>
    <w:multiLevelType w:val="hybridMultilevel"/>
    <w:tmpl w:val="434AF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275C9F"/>
    <w:multiLevelType w:val="hybridMultilevel"/>
    <w:tmpl w:val="2BB2D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5E71C0"/>
    <w:multiLevelType w:val="hybridMultilevel"/>
    <w:tmpl w:val="FE9A1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82548E"/>
    <w:multiLevelType w:val="hybridMultilevel"/>
    <w:tmpl w:val="6EFE99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493ABE"/>
    <w:multiLevelType w:val="hybridMultilevel"/>
    <w:tmpl w:val="670EE9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0"/>
  </w:num>
  <w:num w:numId="3">
    <w:abstractNumId w:val="1"/>
  </w:num>
  <w:num w:numId="4">
    <w:abstractNumId w:val="3"/>
  </w:num>
  <w:num w:numId="5">
    <w:abstractNumId w:val="12"/>
  </w:num>
  <w:num w:numId="6">
    <w:abstractNumId w:val="7"/>
  </w:num>
  <w:num w:numId="7">
    <w:abstractNumId w:val="14"/>
  </w:num>
  <w:num w:numId="8">
    <w:abstractNumId w:val="11"/>
  </w:num>
  <w:num w:numId="9">
    <w:abstractNumId w:val="13"/>
  </w:num>
  <w:num w:numId="10">
    <w:abstractNumId w:val="20"/>
  </w:num>
  <w:num w:numId="11">
    <w:abstractNumId w:val="18"/>
  </w:num>
  <w:num w:numId="12">
    <w:abstractNumId w:val="9"/>
  </w:num>
  <w:num w:numId="13">
    <w:abstractNumId w:val="5"/>
  </w:num>
  <w:num w:numId="14">
    <w:abstractNumId w:val="2"/>
  </w:num>
  <w:num w:numId="15">
    <w:abstractNumId w:val="6"/>
  </w:num>
  <w:num w:numId="16">
    <w:abstractNumId w:val="16"/>
  </w:num>
  <w:num w:numId="17">
    <w:abstractNumId w:val="4"/>
  </w:num>
  <w:num w:numId="18">
    <w:abstractNumId w:val="19"/>
  </w:num>
  <w:num w:numId="19">
    <w:abstractNumId w:val="0"/>
  </w:num>
  <w:num w:numId="20">
    <w:abstractNumId w:val="15"/>
  </w:num>
  <w:num w:numId="21">
    <w:abstractNumId w:val="22"/>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FE"/>
    <w:rsid w:val="00003302"/>
    <w:rsid w:val="000037D1"/>
    <w:rsid w:val="000070BC"/>
    <w:rsid w:val="0000722E"/>
    <w:rsid w:val="00010F50"/>
    <w:rsid w:val="00012037"/>
    <w:rsid w:val="000148A4"/>
    <w:rsid w:val="00015780"/>
    <w:rsid w:val="0003067F"/>
    <w:rsid w:val="0003358F"/>
    <w:rsid w:val="000335F5"/>
    <w:rsid w:val="00041D80"/>
    <w:rsid w:val="0004371B"/>
    <w:rsid w:val="000539E8"/>
    <w:rsid w:val="00053B39"/>
    <w:rsid w:val="00060FC5"/>
    <w:rsid w:val="0006484F"/>
    <w:rsid w:val="000667EC"/>
    <w:rsid w:val="00067BBE"/>
    <w:rsid w:val="00071B4D"/>
    <w:rsid w:val="000826DA"/>
    <w:rsid w:val="000866BA"/>
    <w:rsid w:val="00087BEF"/>
    <w:rsid w:val="00090672"/>
    <w:rsid w:val="00091A85"/>
    <w:rsid w:val="00094D74"/>
    <w:rsid w:val="000A0EBE"/>
    <w:rsid w:val="000A67A4"/>
    <w:rsid w:val="000B0E69"/>
    <w:rsid w:val="000B2916"/>
    <w:rsid w:val="000B50E2"/>
    <w:rsid w:val="000B6A21"/>
    <w:rsid w:val="000B7C89"/>
    <w:rsid w:val="000B7EEB"/>
    <w:rsid w:val="000C24D5"/>
    <w:rsid w:val="000C3076"/>
    <w:rsid w:val="000C43E1"/>
    <w:rsid w:val="000C6FBD"/>
    <w:rsid w:val="000D04AC"/>
    <w:rsid w:val="000D3417"/>
    <w:rsid w:val="000D51EA"/>
    <w:rsid w:val="000D54E6"/>
    <w:rsid w:val="000D634E"/>
    <w:rsid w:val="000E3B68"/>
    <w:rsid w:val="000E4640"/>
    <w:rsid w:val="000E6237"/>
    <w:rsid w:val="000E64E9"/>
    <w:rsid w:val="000F08C4"/>
    <w:rsid w:val="000F23BE"/>
    <w:rsid w:val="000F58F0"/>
    <w:rsid w:val="001049DA"/>
    <w:rsid w:val="001220CA"/>
    <w:rsid w:val="00123737"/>
    <w:rsid w:val="00125DC5"/>
    <w:rsid w:val="00130CE2"/>
    <w:rsid w:val="00133D86"/>
    <w:rsid w:val="00143C02"/>
    <w:rsid w:val="00144CF5"/>
    <w:rsid w:val="001476D9"/>
    <w:rsid w:val="0015474D"/>
    <w:rsid w:val="00154B91"/>
    <w:rsid w:val="00156074"/>
    <w:rsid w:val="00160381"/>
    <w:rsid w:val="00180E2F"/>
    <w:rsid w:val="001902A6"/>
    <w:rsid w:val="0019073B"/>
    <w:rsid w:val="001937EE"/>
    <w:rsid w:val="00193A65"/>
    <w:rsid w:val="001955AE"/>
    <w:rsid w:val="00195805"/>
    <w:rsid w:val="001A1C4B"/>
    <w:rsid w:val="001A1F76"/>
    <w:rsid w:val="001A424D"/>
    <w:rsid w:val="001A5431"/>
    <w:rsid w:val="001B1F1F"/>
    <w:rsid w:val="001B2ED8"/>
    <w:rsid w:val="001B33D7"/>
    <w:rsid w:val="001B349C"/>
    <w:rsid w:val="001B3D02"/>
    <w:rsid w:val="001C2783"/>
    <w:rsid w:val="001C370A"/>
    <w:rsid w:val="001C3BAD"/>
    <w:rsid w:val="001C5F7A"/>
    <w:rsid w:val="001D1B04"/>
    <w:rsid w:val="001D7329"/>
    <w:rsid w:val="001D7F65"/>
    <w:rsid w:val="001E0914"/>
    <w:rsid w:val="001E31DC"/>
    <w:rsid w:val="001F25B5"/>
    <w:rsid w:val="001F6098"/>
    <w:rsid w:val="001F69CC"/>
    <w:rsid w:val="00200BC0"/>
    <w:rsid w:val="00205435"/>
    <w:rsid w:val="00206370"/>
    <w:rsid w:val="00222FE9"/>
    <w:rsid w:val="002247F4"/>
    <w:rsid w:val="00225AE9"/>
    <w:rsid w:val="00230117"/>
    <w:rsid w:val="00231987"/>
    <w:rsid w:val="00231AB6"/>
    <w:rsid w:val="002325D5"/>
    <w:rsid w:val="002337F4"/>
    <w:rsid w:val="00235BF6"/>
    <w:rsid w:val="00236FE2"/>
    <w:rsid w:val="00240EA3"/>
    <w:rsid w:val="00241B2C"/>
    <w:rsid w:val="0024276D"/>
    <w:rsid w:val="00254C1D"/>
    <w:rsid w:val="002571B7"/>
    <w:rsid w:val="00260151"/>
    <w:rsid w:val="0026047F"/>
    <w:rsid w:val="00260D86"/>
    <w:rsid w:val="00264AE5"/>
    <w:rsid w:val="0026543A"/>
    <w:rsid w:val="00270153"/>
    <w:rsid w:val="002703B6"/>
    <w:rsid w:val="00270E75"/>
    <w:rsid w:val="00273089"/>
    <w:rsid w:val="00275869"/>
    <w:rsid w:val="00276A84"/>
    <w:rsid w:val="00281635"/>
    <w:rsid w:val="0028198C"/>
    <w:rsid w:val="00292415"/>
    <w:rsid w:val="0029309E"/>
    <w:rsid w:val="002A15D4"/>
    <w:rsid w:val="002A36E3"/>
    <w:rsid w:val="002A3EA9"/>
    <w:rsid w:val="002A64C7"/>
    <w:rsid w:val="002A7AE3"/>
    <w:rsid w:val="002B2A60"/>
    <w:rsid w:val="002B4F74"/>
    <w:rsid w:val="002C26C5"/>
    <w:rsid w:val="002C366D"/>
    <w:rsid w:val="002C3B47"/>
    <w:rsid w:val="002C5B41"/>
    <w:rsid w:val="002C7ED1"/>
    <w:rsid w:val="002D251D"/>
    <w:rsid w:val="002D30E6"/>
    <w:rsid w:val="002D65DA"/>
    <w:rsid w:val="002E0837"/>
    <w:rsid w:val="002E0D21"/>
    <w:rsid w:val="002E2691"/>
    <w:rsid w:val="002E3300"/>
    <w:rsid w:val="002E33A9"/>
    <w:rsid w:val="002E3A6E"/>
    <w:rsid w:val="002E66DC"/>
    <w:rsid w:val="002F0645"/>
    <w:rsid w:val="002F4EA2"/>
    <w:rsid w:val="002F5F3A"/>
    <w:rsid w:val="00306931"/>
    <w:rsid w:val="00307BB7"/>
    <w:rsid w:val="00307C1A"/>
    <w:rsid w:val="00307D5A"/>
    <w:rsid w:val="00307F0E"/>
    <w:rsid w:val="003110BC"/>
    <w:rsid w:val="00311586"/>
    <w:rsid w:val="00314F3A"/>
    <w:rsid w:val="00316575"/>
    <w:rsid w:val="00317CAD"/>
    <w:rsid w:val="00317CC8"/>
    <w:rsid w:val="00320223"/>
    <w:rsid w:val="00321EC5"/>
    <w:rsid w:val="003228F8"/>
    <w:rsid w:val="00326661"/>
    <w:rsid w:val="00326EBD"/>
    <w:rsid w:val="00330D5A"/>
    <w:rsid w:val="00332DE9"/>
    <w:rsid w:val="0033404F"/>
    <w:rsid w:val="003358A4"/>
    <w:rsid w:val="003370A2"/>
    <w:rsid w:val="003375FD"/>
    <w:rsid w:val="0034040E"/>
    <w:rsid w:val="00343E3A"/>
    <w:rsid w:val="00344BCD"/>
    <w:rsid w:val="003505A2"/>
    <w:rsid w:val="00353F92"/>
    <w:rsid w:val="00355BCE"/>
    <w:rsid w:val="003566BA"/>
    <w:rsid w:val="00365C20"/>
    <w:rsid w:val="003662A1"/>
    <w:rsid w:val="00367596"/>
    <w:rsid w:val="00367F98"/>
    <w:rsid w:val="00372F5F"/>
    <w:rsid w:val="003738A4"/>
    <w:rsid w:val="00374027"/>
    <w:rsid w:val="003749CB"/>
    <w:rsid w:val="00383391"/>
    <w:rsid w:val="00386144"/>
    <w:rsid w:val="00390824"/>
    <w:rsid w:val="00390E74"/>
    <w:rsid w:val="00392298"/>
    <w:rsid w:val="00397411"/>
    <w:rsid w:val="003A19B3"/>
    <w:rsid w:val="003A32A0"/>
    <w:rsid w:val="003A53DC"/>
    <w:rsid w:val="003B4C98"/>
    <w:rsid w:val="003C0214"/>
    <w:rsid w:val="003C1B12"/>
    <w:rsid w:val="003C2028"/>
    <w:rsid w:val="003C36F1"/>
    <w:rsid w:val="003C4842"/>
    <w:rsid w:val="003C7ADE"/>
    <w:rsid w:val="003D08C4"/>
    <w:rsid w:val="003D17D7"/>
    <w:rsid w:val="003D264A"/>
    <w:rsid w:val="003D5065"/>
    <w:rsid w:val="003D5E29"/>
    <w:rsid w:val="003D7968"/>
    <w:rsid w:val="003F3FB4"/>
    <w:rsid w:val="003F4F3D"/>
    <w:rsid w:val="00401CC9"/>
    <w:rsid w:val="0041125E"/>
    <w:rsid w:val="00413501"/>
    <w:rsid w:val="00414B70"/>
    <w:rsid w:val="00421420"/>
    <w:rsid w:val="004275B9"/>
    <w:rsid w:val="00432FE7"/>
    <w:rsid w:val="0043670D"/>
    <w:rsid w:val="00441538"/>
    <w:rsid w:val="00447429"/>
    <w:rsid w:val="004478F6"/>
    <w:rsid w:val="00447B4C"/>
    <w:rsid w:val="00453A75"/>
    <w:rsid w:val="00454E42"/>
    <w:rsid w:val="00455B8A"/>
    <w:rsid w:val="0045662F"/>
    <w:rsid w:val="00456BD7"/>
    <w:rsid w:val="004570E3"/>
    <w:rsid w:val="00457356"/>
    <w:rsid w:val="00457364"/>
    <w:rsid w:val="0046070A"/>
    <w:rsid w:val="00461F41"/>
    <w:rsid w:val="004644A2"/>
    <w:rsid w:val="00465AC9"/>
    <w:rsid w:val="00475D21"/>
    <w:rsid w:val="0048613A"/>
    <w:rsid w:val="0048615E"/>
    <w:rsid w:val="00487E42"/>
    <w:rsid w:val="00490CFF"/>
    <w:rsid w:val="00490E62"/>
    <w:rsid w:val="00492CB1"/>
    <w:rsid w:val="004944A0"/>
    <w:rsid w:val="00496141"/>
    <w:rsid w:val="00497493"/>
    <w:rsid w:val="004A108A"/>
    <w:rsid w:val="004A10FC"/>
    <w:rsid w:val="004A262A"/>
    <w:rsid w:val="004A4C3F"/>
    <w:rsid w:val="004A58D9"/>
    <w:rsid w:val="004A5C78"/>
    <w:rsid w:val="004A7A3C"/>
    <w:rsid w:val="004B1D4B"/>
    <w:rsid w:val="004B4258"/>
    <w:rsid w:val="004B5B61"/>
    <w:rsid w:val="004B6149"/>
    <w:rsid w:val="004C550E"/>
    <w:rsid w:val="004C6532"/>
    <w:rsid w:val="004D7973"/>
    <w:rsid w:val="004E028B"/>
    <w:rsid w:val="004E536C"/>
    <w:rsid w:val="004E5BA1"/>
    <w:rsid w:val="004E6F29"/>
    <w:rsid w:val="004F2DBB"/>
    <w:rsid w:val="004F6C1C"/>
    <w:rsid w:val="00501312"/>
    <w:rsid w:val="00501A63"/>
    <w:rsid w:val="00501C2C"/>
    <w:rsid w:val="00503083"/>
    <w:rsid w:val="00510BB3"/>
    <w:rsid w:val="00521272"/>
    <w:rsid w:val="0052201F"/>
    <w:rsid w:val="00525FD8"/>
    <w:rsid w:val="0052701D"/>
    <w:rsid w:val="00527987"/>
    <w:rsid w:val="00530CF0"/>
    <w:rsid w:val="00540C52"/>
    <w:rsid w:val="00556C5C"/>
    <w:rsid w:val="0056008A"/>
    <w:rsid w:val="00560869"/>
    <w:rsid w:val="0056105C"/>
    <w:rsid w:val="00565FE3"/>
    <w:rsid w:val="005751E0"/>
    <w:rsid w:val="00580918"/>
    <w:rsid w:val="005862BA"/>
    <w:rsid w:val="005875E5"/>
    <w:rsid w:val="005907DC"/>
    <w:rsid w:val="0059085C"/>
    <w:rsid w:val="00590AEC"/>
    <w:rsid w:val="00593D6D"/>
    <w:rsid w:val="005957B3"/>
    <w:rsid w:val="00597D2F"/>
    <w:rsid w:val="005A258D"/>
    <w:rsid w:val="005A2D34"/>
    <w:rsid w:val="005A69DD"/>
    <w:rsid w:val="005A7A31"/>
    <w:rsid w:val="005A7F61"/>
    <w:rsid w:val="005B0612"/>
    <w:rsid w:val="005B0AB2"/>
    <w:rsid w:val="005B350A"/>
    <w:rsid w:val="005B7D33"/>
    <w:rsid w:val="005C5686"/>
    <w:rsid w:val="005D1F55"/>
    <w:rsid w:val="005D5FAD"/>
    <w:rsid w:val="005D728E"/>
    <w:rsid w:val="005E1126"/>
    <w:rsid w:val="005E31F1"/>
    <w:rsid w:val="005E4AE6"/>
    <w:rsid w:val="005F3513"/>
    <w:rsid w:val="005F6894"/>
    <w:rsid w:val="005F6CF6"/>
    <w:rsid w:val="005F7D9B"/>
    <w:rsid w:val="00600761"/>
    <w:rsid w:val="006051D3"/>
    <w:rsid w:val="006053B6"/>
    <w:rsid w:val="00607641"/>
    <w:rsid w:val="006116BB"/>
    <w:rsid w:val="00614F81"/>
    <w:rsid w:val="00620CD3"/>
    <w:rsid w:val="00621455"/>
    <w:rsid w:val="00630251"/>
    <w:rsid w:val="0063029A"/>
    <w:rsid w:val="0063141B"/>
    <w:rsid w:val="0063406D"/>
    <w:rsid w:val="00642AAD"/>
    <w:rsid w:val="006567CA"/>
    <w:rsid w:val="00664E97"/>
    <w:rsid w:val="006702DB"/>
    <w:rsid w:val="0067457A"/>
    <w:rsid w:val="00680CF9"/>
    <w:rsid w:val="0068388A"/>
    <w:rsid w:val="00686221"/>
    <w:rsid w:val="0068674C"/>
    <w:rsid w:val="006872E2"/>
    <w:rsid w:val="00687CE4"/>
    <w:rsid w:val="00690347"/>
    <w:rsid w:val="00690C13"/>
    <w:rsid w:val="00692FAD"/>
    <w:rsid w:val="006A383D"/>
    <w:rsid w:val="006A3A8C"/>
    <w:rsid w:val="006A4193"/>
    <w:rsid w:val="006A4E20"/>
    <w:rsid w:val="006A666B"/>
    <w:rsid w:val="006A67A2"/>
    <w:rsid w:val="006A7A26"/>
    <w:rsid w:val="006B4C0F"/>
    <w:rsid w:val="006B65D0"/>
    <w:rsid w:val="006C2EFA"/>
    <w:rsid w:val="006C616D"/>
    <w:rsid w:val="006C7D66"/>
    <w:rsid w:val="006E14DB"/>
    <w:rsid w:val="006E169E"/>
    <w:rsid w:val="006E19B0"/>
    <w:rsid w:val="006E2CAA"/>
    <w:rsid w:val="006E624E"/>
    <w:rsid w:val="006F0589"/>
    <w:rsid w:val="006F5D6F"/>
    <w:rsid w:val="006F611C"/>
    <w:rsid w:val="00704AF2"/>
    <w:rsid w:val="007163D3"/>
    <w:rsid w:val="007268DE"/>
    <w:rsid w:val="007271E2"/>
    <w:rsid w:val="00727614"/>
    <w:rsid w:val="0072794D"/>
    <w:rsid w:val="0073432E"/>
    <w:rsid w:val="00743C6E"/>
    <w:rsid w:val="00745612"/>
    <w:rsid w:val="00747C8C"/>
    <w:rsid w:val="00755687"/>
    <w:rsid w:val="00756083"/>
    <w:rsid w:val="007562EF"/>
    <w:rsid w:val="00756B5A"/>
    <w:rsid w:val="0076146A"/>
    <w:rsid w:val="007625E0"/>
    <w:rsid w:val="00764684"/>
    <w:rsid w:val="00764760"/>
    <w:rsid w:val="00764B03"/>
    <w:rsid w:val="00773D04"/>
    <w:rsid w:val="00774217"/>
    <w:rsid w:val="00775F02"/>
    <w:rsid w:val="00780715"/>
    <w:rsid w:val="00780B88"/>
    <w:rsid w:val="00781179"/>
    <w:rsid w:val="007821A8"/>
    <w:rsid w:val="00782219"/>
    <w:rsid w:val="007835B1"/>
    <w:rsid w:val="00783D95"/>
    <w:rsid w:val="0078690F"/>
    <w:rsid w:val="00787CBA"/>
    <w:rsid w:val="0079480C"/>
    <w:rsid w:val="00795C96"/>
    <w:rsid w:val="0079695F"/>
    <w:rsid w:val="00796B36"/>
    <w:rsid w:val="007A01B9"/>
    <w:rsid w:val="007A54BC"/>
    <w:rsid w:val="007A598A"/>
    <w:rsid w:val="007A6710"/>
    <w:rsid w:val="007B5415"/>
    <w:rsid w:val="007B54E9"/>
    <w:rsid w:val="007C0C7B"/>
    <w:rsid w:val="007C1D62"/>
    <w:rsid w:val="007C2013"/>
    <w:rsid w:val="007C25D4"/>
    <w:rsid w:val="007C3072"/>
    <w:rsid w:val="007C34C4"/>
    <w:rsid w:val="007C35A7"/>
    <w:rsid w:val="007C6082"/>
    <w:rsid w:val="007D2132"/>
    <w:rsid w:val="007D2C19"/>
    <w:rsid w:val="007D38CD"/>
    <w:rsid w:val="007D5308"/>
    <w:rsid w:val="007D76D9"/>
    <w:rsid w:val="007E1886"/>
    <w:rsid w:val="007F52F7"/>
    <w:rsid w:val="00801D14"/>
    <w:rsid w:val="00801D74"/>
    <w:rsid w:val="008043B9"/>
    <w:rsid w:val="00806DD9"/>
    <w:rsid w:val="0080775E"/>
    <w:rsid w:val="00811E3B"/>
    <w:rsid w:val="00814932"/>
    <w:rsid w:val="00814F7E"/>
    <w:rsid w:val="00821A1C"/>
    <w:rsid w:val="00825A92"/>
    <w:rsid w:val="00830E18"/>
    <w:rsid w:val="00831485"/>
    <w:rsid w:val="0083314E"/>
    <w:rsid w:val="008349FF"/>
    <w:rsid w:val="008368F2"/>
    <w:rsid w:val="008421C8"/>
    <w:rsid w:val="00842FE4"/>
    <w:rsid w:val="008449EE"/>
    <w:rsid w:val="0085666C"/>
    <w:rsid w:val="00862872"/>
    <w:rsid w:val="008641F1"/>
    <w:rsid w:val="00866B73"/>
    <w:rsid w:val="00870A80"/>
    <w:rsid w:val="00872E3D"/>
    <w:rsid w:val="008730C0"/>
    <w:rsid w:val="008775CE"/>
    <w:rsid w:val="008777D7"/>
    <w:rsid w:val="00880892"/>
    <w:rsid w:val="00883C90"/>
    <w:rsid w:val="00884834"/>
    <w:rsid w:val="00885316"/>
    <w:rsid w:val="008859C0"/>
    <w:rsid w:val="00890DD3"/>
    <w:rsid w:val="0089107C"/>
    <w:rsid w:val="00891D2F"/>
    <w:rsid w:val="008948B7"/>
    <w:rsid w:val="00896B05"/>
    <w:rsid w:val="008A03FD"/>
    <w:rsid w:val="008A3EEF"/>
    <w:rsid w:val="008A59C4"/>
    <w:rsid w:val="008A7D4A"/>
    <w:rsid w:val="008B0108"/>
    <w:rsid w:val="008B0129"/>
    <w:rsid w:val="008B60F3"/>
    <w:rsid w:val="008C1AC9"/>
    <w:rsid w:val="008D066C"/>
    <w:rsid w:val="008D13AA"/>
    <w:rsid w:val="008D502C"/>
    <w:rsid w:val="008D756B"/>
    <w:rsid w:val="008E0EFF"/>
    <w:rsid w:val="008E21DB"/>
    <w:rsid w:val="008E2D4A"/>
    <w:rsid w:val="008E2EC6"/>
    <w:rsid w:val="008E3053"/>
    <w:rsid w:val="008E31A1"/>
    <w:rsid w:val="008E43C0"/>
    <w:rsid w:val="008F0CD2"/>
    <w:rsid w:val="008F409E"/>
    <w:rsid w:val="008F78D8"/>
    <w:rsid w:val="008F7C75"/>
    <w:rsid w:val="008F7DA2"/>
    <w:rsid w:val="00903EF0"/>
    <w:rsid w:val="009048AF"/>
    <w:rsid w:val="00911EE2"/>
    <w:rsid w:val="00915958"/>
    <w:rsid w:val="00915BD1"/>
    <w:rsid w:val="009174DE"/>
    <w:rsid w:val="009201E3"/>
    <w:rsid w:val="00923A05"/>
    <w:rsid w:val="00925BA2"/>
    <w:rsid w:val="009326D6"/>
    <w:rsid w:val="00933A6F"/>
    <w:rsid w:val="00934B1A"/>
    <w:rsid w:val="009355EB"/>
    <w:rsid w:val="00941B0B"/>
    <w:rsid w:val="00946159"/>
    <w:rsid w:val="009462FD"/>
    <w:rsid w:val="009510DA"/>
    <w:rsid w:val="00951B07"/>
    <w:rsid w:val="00952667"/>
    <w:rsid w:val="0095280E"/>
    <w:rsid w:val="009545F5"/>
    <w:rsid w:val="00955E4A"/>
    <w:rsid w:val="009578E4"/>
    <w:rsid w:val="009702EC"/>
    <w:rsid w:val="00971231"/>
    <w:rsid w:val="00973F2E"/>
    <w:rsid w:val="00974C80"/>
    <w:rsid w:val="00975819"/>
    <w:rsid w:val="00982C47"/>
    <w:rsid w:val="00983C02"/>
    <w:rsid w:val="00985A4F"/>
    <w:rsid w:val="00987FA3"/>
    <w:rsid w:val="009911B1"/>
    <w:rsid w:val="00993E96"/>
    <w:rsid w:val="009A1A9E"/>
    <w:rsid w:val="009A2A1E"/>
    <w:rsid w:val="009A4830"/>
    <w:rsid w:val="009A4A2C"/>
    <w:rsid w:val="009A61AB"/>
    <w:rsid w:val="009A6835"/>
    <w:rsid w:val="009A73BA"/>
    <w:rsid w:val="009A7E87"/>
    <w:rsid w:val="009B00A9"/>
    <w:rsid w:val="009B3E74"/>
    <w:rsid w:val="009B5584"/>
    <w:rsid w:val="009B5EFA"/>
    <w:rsid w:val="009C054B"/>
    <w:rsid w:val="009C1D31"/>
    <w:rsid w:val="009C2D94"/>
    <w:rsid w:val="009C718F"/>
    <w:rsid w:val="009D00AF"/>
    <w:rsid w:val="009D0DED"/>
    <w:rsid w:val="009D138C"/>
    <w:rsid w:val="009D17F6"/>
    <w:rsid w:val="009D20D5"/>
    <w:rsid w:val="009D2BA7"/>
    <w:rsid w:val="009D3307"/>
    <w:rsid w:val="009D4669"/>
    <w:rsid w:val="009E4756"/>
    <w:rsid w:val="009E7878"/>
    <w:rsid w:val="009F0CFF"/>
    <w:rsid w:val="009F12F9"/>
    <w:rsid w:val="009F2B4A"/>
    <w:rsid w:val="009F43D6"/>
    <w:rsid w:val="009F5C14"/>
    <w:rsid w:val="00A0145C"/>
    <w:rsid w:val="00A0161B"/>
    <w:rsid w:val="00A01FD3"/>
    <w:rsid w:val="00A03B76"/>
    <w:rsid w:val="00A076C0"/>
    <w:rsid w:val="00A14EB8"/>
    <w:rsid w:val="00A163D7"/>
    <w:rsid w:val="00A245AD"/>
    <w:rsid w:val="00A26FB8"/>
    <w:rsid w:val="00A27BAD"/>
    <w:rsid w:val="00A417B9"/>
    <w:rsid w:val="00A437C9"/>
    <w:rsid w:val="00A44BE7"/>
    <w:rsid w:val="00A4643B"/>
    <w:rsid w:val="00A51EB4"/>
    <w:rsid w:val="00A545A1"/>
    <w:rsid w:val="00A60489"/>
    <w:rsid w:val="00A64049"/>
    <w:rsid w:val="00A66BB0"/>
    <w:rsid w:val="00A71B5F"/>
    <w:rsid w:val="00A7273A"/>
    <w:rsid w:val="00A74889"/>
    <w:rsid w:val="00A756AC"/>
    <w:rsid w:val="00A81E45"/>
    <w:rsid w:val="00A90965"/>
    <w:rsid w:val="00A9206E"/>
    <w:rsid w:val="00A926A4"/>
    <w:rsid w:val="00A943AB"/>
    <w:rsid w:val="00A977DD"/>
    <w:rsid w:val="00A97C0E"/>
    <w:rsid w:val="00AA148B"/>
    <w:rsid w:val="00AA55B7"/>
    <w:rsid w:val="00AA55EC"/>
    <w:rsid w:val="00AB2159"/>
    <w:rsid w:val="00AB586D"/>
    <w:rsid w:val="00AC1427"/>
    <w:rsid w:val="00AC2E1E"/>
    <w:rsid w:val="00AC33D7"/>
    <w:rsid w:val="00AC6783"/>
    <w:rsid w:val="00AD6318"/>
    <w:rsid w:val="00AD6BEE"/>
    <w:rsid w:val="00AD6F05"/>
    <w:rsid w:val="00AE3B0A"/>
    <w:rsid w:val="00AE5893"/>
    <w:rsid w:val="00AE6E9C"/>
    <w:rsid w:val="00AF01B0"/>
    <w:rsid w:val="00AF0697"/>
    <w:rsid w:val="00B00B3C"/>
    <w:rsid w:val="00B01832"/>
    <w:rsid w:val="00B029D6"/>
    <w:rsid w:val="00B05E58"/>
    <w:rsid w:val="00B10F2B"/>
    <w:rsid w:val="00B20973"/>
    <w:rsid w:val="00B21342"/>
    <w:rsid w:val="00B25FF7"/>
    <w:rsid w:val="00B32F7E"/>
    <w:rsid w:val="00B37ED6"/>
    <w:rsid w:val="00B41FFD"/>
    <w:rsid w:val="00B4359F"/>
    <w:rsid w:val="00B4381E"/>
    <w:rsid w:val="00B509B0"/>
    <w:rsid w:val="00B5327B"/>
    <w:rsid w:val="00B54733"/>
    <w:rsid w:val="00B60413"/>
    <w:rsid w:val="00B61E6A"/>
    <w:rsid w:val="00B63364"/>
    <w:rsid w:val="00B63BBE"/>
    <w:rsid w:val="00B649B6"/>
    <w:rsid w:val="00B64D14"/>
    <w:rsid w:val="00B67D57"/>
    <w:rsid w:val="00B70A97"/>
    <w:rsid w:val="00B73867"/>
    <w:rsid w:val="00B8063E"/>
    <w:rsid w:val="00B82C59"/>
    <w:rsid w:val="00B82CDD"/>
    <w:rsid w:val="00B82D0E"/>
    <w:rsid w:val="00B85ADE"/>
    <w:rsid w:val="00B8679C"/>
    <w:rsid w:val="00B86E1D"/>
    <w:rsid w:val="00B93DFE"/>
    <w:rsid w:val="00B948BA"/>
    <w:rsid w:val="00B95C0B"/>
    <w:rsid w:val="00B96137"/>
    <w:rsid w:val="00BA688A"/>
    <w:rsid w:val="00BA77FE"/>
    <w:rsid w:val="00BB1610"/>
    <w:rsid w:val="00BB1D66"/>
    <w:rsid w:val="00BB1FB3"/>
    <w:rsid w:val="00BC0A48"/>
    <w:rsid w:val="00BC0C34"/>
    <w:rsid w:val="00BC68F6"/>
    <w:rsid w:val="00BD079E"/>
    <w:rsid w:val="00BE190E"/>
    <w:rsid w:val="00BE3109"/>
    <w:rsid w:val="00BE6297"/>
    <w:rsid w:val="00BE793E"/>
    <w:rsid w:val="00BF0FA1"/>
    <w:rsid w:val="00BF1E9A"/>
    <w:rsid w:val="00BF3558"/>
    <w:rsid w:val="00BF5ABB"/>
    <w:rsid w:val="00C0324B"/>
    <w:rsid w:val="00C03738"/>
    <w:rsid w:val="00C07D30"/>
    <w:rsid w:val="00C1494B"/>
    <w:rsid w:val="00C2117E"/>
    <w:rsid w:val="00C21B1B"/>
    <w:rsid w:val="00C26287"/>
    <w:rsid w:val="00C26476"/>
    <w:rsid w:val="00C26E95"/>
    <w:rsid w:val="00C36A08"/>
    <w:rsid w:val="00C36EF9"/>
    <w:rsid w:val="00C37DE8"/>
    <w:rsid w:val="00C406A5"/>
    <w:rsid w:val="00C43F65"/>
    <w:rsid w:val="00C44E2E"/>
    <w:rsid w:val="00C46AAA"/>
    <w:rsid w:val="00C46B28"/>
    <w:rsid w:val="00C51A3F"/>
    <w:rsid w:val="00C545DA"/>
    <w:rsid w:val="00C56792"/>
    <w:rsid w:val="00C571D6"/>
    <w:rsid w:val="00C63317"/>
    <w:rsid w:val="00C7156A"/>
    <w:rsid w:val="00C72BE3"/>
    <w:rsid w:val="00C7544B"/>
    <w:rsid w:val="00C757A3"/>
    <w:rsid w:val="00C771B4"/>
    <w:rsid w:val="00C84B35"/>
    <w:rsid w:val="00C90326"/>
    <w:rsid w:val="00C90661"/>
    <w:rsid w:val="00C9095A"/>
    <w:rsid w:val="00C90A28"/>
    <w:rsid w:val="00C925DF"/>
    <w:rsid w:val="00C92EBA"/>
    <w:rsid w:val="00C95D07"/>
    <w:rsid w:val="00C969AB"/>
    <w:rsid w:val="00C97CA8"/>
    <w:rsid w:val="00CA6693"/>
    <w:rsid w:val="00CA751A"/>
    <w:rsid w:val="00CB3407"/>
    <w:rsid w:val="00CD07C9"/>
    <w:rsid w:val="00CD3F00"/>
    <w:rsid w:val="00CE11C8"/>
    <w:rsid w:val="00CE2AEB"/>
    <w:rsid w:val="00CE3DC8"/>
    <w:rsid w:val="00CE683F"/>
    <w:rsid w:val="00CE6AEE"/>
    <w:rsid w:val="00CF3564"/>
    <w:rsid w:val="00CF650B"/>
    <w:rsid w:val="00D07EA8"/>
    <w:rsid w:val="00D10708"/>
    <w:rsid w:val="00D10A32"/>
    <w:rsid w:val="00D1159D"/>
    <w:rsid w:val="00D11FAF"/>
    <w:rsid w:val="00D125F8"/>
    <w:rsid w:val="00D21345"/>
    <w:rsid w:val="00D226E1"/>
    <w:rsid w:val="00D26CF9"/>
    <w:rsid w:val="00D27F7A"/>
    <w:rsid w:val="00D30136"/>
    <w:rsid w:val="00D3064B"/>
    <w:rsid w:val="00D312C8"/>
    <w:rsid w:val="00D31F76"/>
    <w:rsid w:val="00D33211"/>
    <w:rsid w:val="00D35212"/>
    <w:rsid w:val="00D40E95"/>
    <w:rsid w:val="00D47A75"/>
    <w:rsid w:val="00D506D7"/>
    <w:rsid w:val="00D540DA"/>
    <w:rsid w:val="00D56C63"/>
    <w:rsid w:val="00D62AF1"/>
    <w:rsid w:val="00D62C71"/>
    <w:rsid w:val="00D63915"/>
    <w:rsid w:val="00D63A83"/>
    <w:rsid w:val="00D6518B"/>
    <w:rsid w:val="00D65D6D"/>
    <w:rsid w:val="00D66650"/>
    <w:rsid w:val="00D71C25"/>
    <w:rsid w:val="00D80526"/>
    <w:rsid w:val="00D83809"/>
    <w:rsid w:val="00D8712F"/>
    <w:rsid w:val="00D9629B"/>
    <w:rsid w:val="00DA040F"/>
    <w:rsid w:val="00DA313E"/>
    <w:rsid w:val="00DB3308"/>
    <w:rsid w:val="00DB54A5"/>
    <w:rsid w:val="00DC2011"/>
    <w:rsid w:val="00DC64F6"/>
    <w:rsid w:val="00DC6C46"/>
    <w:rsid w:val="00DD47DF"/>
    <w:rsid w:val="00DD48F8"/>
    <w:rsid w:val="00DD60E3"/>
    <w:rsid w:val="00DD735F"/>
    <w:rsid w:val="00DE2FBC"/>
    <w:rsid w:val="00DF1FCC"/>
    <w:rsid w:val="00DF5176"/>
    <w:rsid w:val="00DF6E4A"/>
    <w:rsid w:val="00E06152"/>
    <w:rsid w:val="00E062E5"/>
    <w:rsid w:val="00E10D42"/>
    <w:rsid w:val="00E1487B"/>
    <w:rsid w:val="00E16771"/>
    <w:rsid w:val="00E16B77"/>
    <w:rsid w:val="00E22B6D"/>
    <w:rsid w:val="00E2370F"/>
    <w:rsid w:val="00E32C9A"/>
    <w:rsid w:val="00E35CE8"/>
    <w:rsid w:val="00E373E6"/>
    <w:rsid w:val="00E4003E"/>
    <w:rsid w:val="00E4200D"/>
    <w:rsid w:val="00E46A15"/>
    <w:rsid w:val="00E52ACC"/>
    <w:rsid w:val="00E6001E"/>
    <w:rsid w:val="00E615F0"/>
    <w:rsid w:val="00E62AAE"/>
    <w:rsid w:val="00E62F4D"/>
    <w:rsid w:val="00E65CD5"/>
    <w:rsid w:val="00E7174B"/>
    <w:rsid w:val="00E71DDE"/>
    <w:rsid w:val="00E72AC3"/>
    <w:rsid w:val="00E74555"/>
    <w:rsid w:val="00E816BF"/>
    <w:rsid w:val="00E90129"/>
    <w:rsid w:val="00EA0149"/>
    <w:rsid w:val="00EB2142"/>
    <w:rsid w:val="00EB61BF"/>
    <w:rsid w:val="00ED05FB"/>
    <w:rsid w:val="00ED0648"/>
    <w:rsid w:val="00ED0CAE"/>
    <w:rsid w:val="00ED1DC5"/>
    <w:rsid w:val="00ED3E0D"/>
    <w:rsid w:val="00ED40AF"/>
    <w:rsid w:val="00ED5179"/>
    <w:rsid w:val="00ED64C3"/>
    <w:rsid w:val="00EE48DA"/>
    <w:rsid w:val="00EF314C"/>
    <w:rsid w:val="00F0091D"/>
    <w:rsid w:val="00F01686"/>
    <w:rsid w:val="00F03288"/>
    <w:rsid w:val="00F0673B"/>
    <w:rsid w:val="00F07F1D"/>
    <w:rsid w:val="00F1238F"/>
    <w:rsid w:val="00F153A4"/>
    <w:rsid w:val="00F16598"/>
    <w:rsid w:val="00F201BC"/>
    <w:rsid w:val="00F31174"/>
    <w:rsid w:val="00F3508B"/>
    <w:rsid w:val="00F359B2"/>
    <w:rsid w:val="00F35D9A"/>
    <w:rsid w:val="00F4368D"/>
    <w:rsid w:val="00F50919"/>
    <w:rsid w:val="00F53F39"/>
    <w:rsid w:val="00F5701B"/>
    <w:rsid w:val="00F62058"/>
    <w:rsid w:val="00F62CB5"/>
    <w:rsid w:val="00F63094"/>
    <w:rsid w:val="00F643B9"/>
    <w:rsid w:val="00F66A05"/>
    <w:rsid w:val="00F6780C"/>
    <w:rsid w:val="00F7410A"/>
    <w:rsid w:val="00F7723E"/>
    <w:rsid w:val="00F77DA6"/>
    <w:rsid w:val="00F81BAA"/>
    <w:rsid w:val="00F85F7B"/>
    <w:rsid w:val="00F92811"/>
    <w:rsid w:val="00FA425B"/>
    <w:rsid w:val="00FB2387"/>
    <w:rsid w:val="00FB4540"/>
    <w:rsid w:val="00FC0B8F"/>
    <w:rsid w:val="00FC3659"/>
    <w:rsid w:val="00FC4708"/>
    <w:rsid w:val="00FC5185"/>
    <w:rsid w:val="00FD10BC"/>
    <w:rsid w:val="00FD672B"/>
    <w:rsid w:val="00FD72C6"/>
    <w:rsid w:val="00FE09EA"/>
    <w:rsid w:val="00FE0B00"/>
    <w:rsid w:val="00FE154A"/>
    <w:rsid w:val="00FE1959"/>
    <w:rsid w:val="00FF22C6"/>
    <w:rsid w:val="00FF7259"/>
    <w:rsid w:val="00FF7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6DA9B-2894-414A-9C56-2CB8F85F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B88"/>
  </w:style>
  <w:style w:type="paragraph" w:styleId="Nadpis1">
    <w:name w:val="heading 1"/>
    <w:basedOn w:val="Normln"/>
    <w:next w:val="Normln"/>
    <w:link w:val="Nadpis1Char"/>
    <w:uiPriority w:val="9"/>
    <w:qFormat/>
    <w:rsid w:val="00390E74"/>
    <w:pPr>
      <w:keepNext/>
      <w:keepLines/>
      <w:spacing w:before="240" w:after="0"/>
      <w:outlineLvl w:val="0"/>
    </w:pPr>
    <w:rPr>
      <w:rFonts w:eastAsiaTheme="majorEastAsia"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0E74"/>
    <w:rPr>
      <w:rFonts w:eastAsiaTheme="majorEastAsia" w:cstheme="majorBidi"/>
      <w:b/>
      <w:sz w:val="24"/>
      <w:szCs w:val="32"/>
    </w:rPr>
  </w:style>
  <w:style w:type="paragraph" w:styleId="Nadpisobsahu">
    <w:name w:val="TOC Heading"/>
    <w:basedOn w:val="Nadpis1"/>
    <w:next w:val="Normln"/>
    <w:uiPriority w:val="39"/>
    <w:unhideWhenUsed/>
    <w:qFormat/>
    <w:rsid w:val="00B029D6"/>
    <w:p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B029D6"/>
    <w:pPr>
      <w:spacing w:after="100"/>
    </w:pPr>
  </w:style>
  <w:style w:type="character" w:styleId="Hypertextovodkaz">
    <w:name w:val="Hyperlink"/>
    <w:basedOn w:val="Standardnpsmoodstavce"/>
    <w:uiPriority w:val="99"/>
    <w:unhideWhenUsed/>
    <w:rsid w:val="00B029D6"/>
    <w:rPr>
      <w:color w:val="0563C1" w:themeColor="hyperlink"/>
      <w:u w:val="single"/>
    </w:rPr>
  </w:style>
  <w:style w:type="paragraph" w:styleId="Odstavecseseznamem">
    <w:name w:val="List Paragraph"/>
    <w:basedOn w:val="Normln"/>
    <w:uiPriority w:val="34"/>
    <w:qFormat/>
    <w:rsid w:val="001C2783"/>
    <w:pPr>
      <w:ind w:left="720"/>
      <w:contextualSpacing/>
    </w:pPr>
  </w:style>
  <w:style w:type="paragraph" w:styleId="Bezmezer">
    <w:name w:val="No Spacing"/>
    <w:uiPriority w:val="1"/>
    <w:qFormat/>
    <w:rsid w:val="003C4842"/>
    <w:pPr>
      <w:spacing w:after="0" w:line="240" w:lineRule="auto"/>
    </w:pPr>
  </w:style>
  <w:style w:type="table" w:styleId="Mkatabulky">
    <w:name w:val="Table Grid"/>
    <w:basedOn w:val="Normlntabulka"/>
    <w:uiPriority w:val="39"/>
    <w:rsid w:val="007C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727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73A"/>
    <w:rPr>
      <w:rFonts w:ascii="Segoe UI" w:hAnsi="Segoe UI" w:cs="Segoe UI"/>
      <w:sz w:val="18"/>
      <w:szCs w:val="18"/>
    </w:rPr>
  </w:style>
  <w:style w:type="paragraph" w:customStyle="1" w:styleId="Default">
    <w:name w:val="Default"/>
    <w:rsid w:val="00F63094"/>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8641F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41F1"/>
    <w:rPr>
      <w:sz w:val="20"/>
      <w:szCs w:val="20"/>
    </w:rPr>
  </w:style>
  <w:style w:type="character" w:styleId="Znakapoznpodarou">
    <w:name w:val="footnote reference"/>
    <w:basedOn w:val="Standardnpsmoodstavce"/>
    <w:uiPriority w:val="99"/>
    <w:semiHidden/>
    <w:unhideWhenUsed/>
    <w:rsid w:val="008641F1"/>
    <w:rPr>
      <w:vertAlign w:val="superscript"/>
    </w:rPr>
  </w:style>
  <w:style w:type="paragraph" w:styleId="Zkladntext">
    <w:name w:val="Body Text"/>
    <w:aliases w:val="Standard paragraph"/>
    <w:basedOn w:val="Normln"/>
    <w:link w:val="ZkladntextChar"/>
    <w:rsid w:val="00C406A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tandard paragraph Char"/>
    <w:basedOn w:val="Standardnpsmoodstavce"/>
    <w:link w:val="Zkladntext"/>
    <w:rsid w:val="00C406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30D5A"/>
    <w:rPr>
      <w:sz w:val="16"/>
      <w:szCs w:val="16"/>
    </w:rPr>
  </w:style>
  <w:style w:type="paragraph" w:styleId="Textkomente">
    <w:name w:val="annotation text"/>
    <w:basedOn w:val="Normln"/>
    <w:link w:val="TextkomenteChar"/>
    <w:uiPriority w:val="99"/>
    <w:semiHidden/>
    <w:unhideWhenUsed/>
    <w:rsid w:val="00330D5A"/>
    <w:pPr>
      <w:spacing w:line="240" w:lineRule="auto"/>
    </w:pPr>
    <w:rPr>
      <w:sz w:val="20"/>
      <w:szCs w:val="20"/>
    </w:rPr>
  </w:style>
  <w:style w:type="character" w:customStyle="1" w:styleId="TextkomenteChar">
    <w:name w:val="Text komentáře Char"/>
    <w:basedOn w:val="Standardnpsmoodstavce"/>
    <w:link w:val="Textkomente"/>
    <w:uiPriority w:val="99"/>
    <w:semiHidden/>
    <w:rsid w:val="00330D5A"/>
    <w:rPr>
      <w:sz w:val="20"/>
      <w:szCs w:val="20"/>
    </w:rPr>
  </w:style>
  <w:style w:type="paragraph" w:styleId="Pedmtkomente">
    <w:name w:val="annotation subject"/>
    <w:basedOn w:val="Textkomente"/>
    <w:next w:val="Textkomente"/>
    <w:link w:val="PedmtkomenteChar"/>
    <w:uiPriority w:val="99"/>
    <w:semiHidden/>
    <w:unhideWhenUsed/>
    <w:rsid w:val="00326EBD"/>
    <w:rPr>
      <w:b/>
      <w:bCs/>
    </w:rPr>
  </w:style>
  <w:style w:type="character" w:customStyle="1" w:styleId="PedmtkomenteChar">
    <w:name w:val="Předmět komentáře Char"/>
    <w:basedOn w:val="TextkomenteChar"/>
    <w:link w:val="Pedmtkomente"/>
    <w:uiPriority w:val="99"/>
    <w:semiHidden/>
    <w:rsid w:val="00326EBD"/>
    <w:rPr>
      <w:b/>
      <w:bCs/>
      <w:sz w:val="20"/>
      <w:szCs w:val="20"/>
    </w:rPr>
  </w:style>
  <w:style w:type="paragraph" w:styleId="Zkladntext3">
    <w:name w:val="Body Text 3"/>
    <w:basedOn w:val="Normln"/>
    <w:link w:val="Zkladntext3Char"/>
    <w:uiPriority w:val="99"/>
    <w:semiHidden/>
    <w:unhideWhenUsed/>
    <w:rsid w:val="00946159"/>
    <w:pPr>
      <w:spacing w:after="120"/>
    </w:pPr>
    <w:rPr>
      <w:sz w:val="16"/>
      <w:szCs w:val="16"/>
    </w:rPr>
  </w:style>
  <w:style w:type="character" w:customStyle="1" w:styleId="Zkladntext3Char">
    <w:name w:val="Základní text 3 Char"/>
    <w:basedOn w:val="Standardnpsmoodstavce"/>
    <w:link w:val="Zkladntext3"/>
    <w:uiPriority w:val="99"/>
    <w:semiHidden/>
    <w:rsid w:val="00946159"/>
    <w:rPr>
      <w:sz w:val="16"/>
      <w:szCs w:val="16"/>
    </w:rPr>
  </w:style>
  <w:style w:type="character" w:customStyle="1" w:styleId="textplain">
    <w:name w:val="textplain"/>
    <w:basedOn w:val="Standardnpsmoodstavce"/>
    <w:rsid w:val="00946159"/>
  </w:style>
  <w:style w:type="paragraph" w:styleId="Zhlav">
    <w:name w:val="header"/>
    <w:basedOn w:val="Normln"/>
    <w:link w:val="ZhlavChar"/>
    <w:uiPriority w:val="99"/>
    <w:unhideWhenUsed/>
    <w:rsid w:val="004B1D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D4B"/>
  </w:style>
  <w:style w:type="paragraph" w:styleId="Zpat">
    <w:name w:val="footer"/>
    <w:basedOn w:val="Normln"/>
    <w:link w:val="ZpatChar"/>
    <w:uiPriority w:val="99"/>
    <w:unhideWhenUsed/>
    <w:rsid w:val="004B1D4B"/>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D4B"/>
  </w:style>
  <w:style w:type="character" w:styleId="Sledovanodkaz">
    <w:name w:val="FollowedHyperlink"/>
    <w:basedOn w:val="Standardnpsmoodstavce"/>
    <w:uiPriority w:val="99"/>
    <w:semiHidden/>
    <w:unhideWhenUsed/>
    <w:rsid w:val="00E373E6"/>
    <w:rPr>
      <w:color w:val="954F72" w:themeColor="followedHyperlink"/>
      <w:u w:val="single"/>
    </w:rPr>
  </w:style>
  <w:style w:type="paragraph" w:styleId="Revize">
    <w:name w:val="Revision"/>
    <w:hidden/>
    <w:uiPriority w:val="99"/>
    <w:semiHidden/>
    <w:rsid w:val="00CD3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17699">
      <w:bodyDiv w:val="1"/>
      <w:marLeft w:val="0"/>
      <w:marRight w:val="0"/>
      <w:marTop w:val="0"/>
      <w:marBottom w:val="0"/>
      <w:divBdr>
        <w:top w:val="none" w:sz="0" w:space="0" w:color="auto"/>
        <w:left w:val="none" w:sz="0" w:space="0" w:color="auto"/>
        <w:bottom w:val="none" w:sz="0" w:space="0" w:color="auto"/>
        <w:right w:val="none" w:sz="0" w:space="0" w:color="auto"/>
      </w:divBdr>
    </w:div>
    <w:div w:id="1228414795">
      <w:bodyDiv w:val="1"/>
      <w:marLeft w:val="0"/>
      <w:marRight w:val="0"/>
      <w:marTop w:val="0"/>
      <w:marBottom w:val="0"/>
      <w:divBdr>
        <w:top w:val="none" w:sz="0" w:space="0" w:color="auto"/>
        <w:left w:val="none" w:sz="0" w:space="0" w:color="auto"/>
        <w:bottom w:val="none" w:sz="0" w:space="0" w:color="auto"/>
        <w:right w:val="none" w:sz="0" w:space="0" w:color="auto"/>
      </w:divBdr>
    </w:div>
    <w:div w:id="1376078871">
      <w:bodyDiv w:val="1"/>
      <w:marLeft w:val="0"/>
      <w:marRight w:val="0"/>
      <w:marTop w:val="0"/>
      <w:marBottom w:val="0"/>
      <w:divBdr>
        <w:top w:val="none" w:sz="0" w:space="0" w:color="auto"/>
        <w:left w:val="none" w:sz="0" w:space="0" w:color="auto"/>
        <w:bottom w:val="none" w:sz="0" w:space="0" w:color="auto"/>
        <w:right w:val="none" w:sz="0" w:space="0" w:color="auto"/>
      </w:divBdr>
    </w:div>
    <w:div w:id="17760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otliky@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zlinsk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vt.sfzp.cz/" TargetMode="External"/><Relationship Id="rId4" Type="http://schemas.openxmlformats.org/officeDocument/2006/relationships/settings" Target="settings.xml"/><Relationship Id="rId9" Type="http://schemas.openxmlformats.org/officeDocument/2006/relationships/hyperlink" Target="http://www.kr-zlinsky.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6FBD-65BA-4C96-9579-A2724D0A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6674</Words>
  <Characters>39381</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Válková Kateřina</dc:creator>
  <cp:keywords/>
  <dc:description/>
  <cp:lastModifiedBy>Válková Kateřina</cp:lastModifiedBy>
  <cp:revision>3</cp:revision>
  <cp:lastPrinted>2017-03-07T09:53:00Z</cp:lastPrinted>
  <dcterms:created xsi:type="dcterms:W3CDTF">2017-09-20T05:25:00Z</dcterms:created>
  <dcterms:modified xsi:type="dcterms:W3CDTF">2017-09-20T05:27:00Z</dcterms:modified>
</cp:coreProperties>
</file>